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5F69" w14:textId="256B0FB2" w:rsidR="00557D44" w:rsidRPr="00E30059" w:rsidRDefault="00557D44" w:rsidP="00A958CE">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2"/>
        <w:gridCol w:w="127"/>
        <w:gridCol w:w="3277"/>
        <w:gridCol w:w="1291"/>
        <w:gridCol w:w="3170"/>
        <w:gridCol w:w="879"/>
        <w:gridCol w:w="7"/>
      </w:tblGrid>
      <w:tr w:rsidR="00557D44" w:rsidRPr="00E30059" w14:paraId="77ADF064" w14:textId="77777777" w:rsidTr="00350019">
        <w:tc>
          <w:tcPr>
            <w:tcW w:w="10773" w:type="dxa"/>
            <w:gridSpan w:val="8"/>
          </w:tcPr>
          <w:p w14:paraId="5CDBDC42" w14:textId="77777777" w:rsidR="00557D44" w:rsidRPr="00E30059" w:rsidRDefault="00557D44" w:rsidP="00557D44">
            <w:pPr>
              <w:pStyle w:val="Kopfzeile"/>
              <w:tabs>
                <w:tab w:val="clear" w:pos="4536"/>
                <w:tab w:val="clear" w:pos="9072"/>
              </w:tabs>
              <w:ind w:right="-6"/>
              <w:rPr>
                <w:rFonts w:cs="Arial"/>
                <w:b/>
                <w:bCs/>
                <w:color w:val="595959" w:themeColor="text1" w:themeTint="A6"/>
                <w:sz w:val="24"/>
                <w:szCs w:val="24"/>
              </w:rPr>
            </w:pPr>
            <w:r w:rsidRPr="00E30059">
              <w:rPr>
                <w:rFonts w:cs="Arial"/>
                <w:b/>
                <w:bCs/>
                <w:color w:val="595959" w:themeColor="text1" w:themeTint="A6"/>
                <w:sz w:val="24"/>
                <w:szCs w:val="24"/>
              </w:rPr>
              <w:t>Argumentieren mit Karten der amtlichen Statistik im Erdkundeunterricht</w:t>
            </w:r>
          </w:p>
          <w:p w14:paraId="518F3F80" w14:textId="242AC522" w:rsidR="00557D44" w:rsidRPr="00E30059" w:rsidRDefault="00557D44" w:rsidP="00557D44">
            <w:pPr>
              <w:pStyle w:val="Kopfzeile"/>
              <w:rPr>
                <w:rFonts w:cs="Arial"/>
                <w:color w:val="595959" w:themeColor="text1" w:themeTint="A6"/>
                <w:sz w:val="24"/>
                <w:szCs w:val="24"/>
              </w:rPr>
            </w:pPr>
            <w:r w:rsidRPr="00E30059">
              <w:rPr>
                <w:rFonts w:cs="Arial"/>
                <w:color w:val="595959" w:themeColor="text1" w:themeTint="A6"/>
                <w:sz w:val="24"/>
                <w:szCs w:val="24"/>
              </w:rPr>
              <w:t xml:space="preserve">Material für </w:t>
            </w:r>
            <w:r w:rsidR="00914E44" w:rsidRPr="00E30059">
              <w:rPr>
                <w:rFonts w:cs="Arial"/>
                <w:color w:val="595959" w:themeColor="text1" w:themeTint="A6"/>
                <w:sz w:val="24"/>
                <w:szCs w:val="24"/>
              </w:rPr>
              <w:t>Lehrpersonen</w:t>
            </w:r>
          </w:p>
          <w:p w14:paraId="012EB3A2" w14:textId="1EA59699" w:rsidR="00557D44" w:rsidRPr="00E30059" w:rsidRDefault="00557D44" w:rsidP="00557D44">
            <w:pPr>
              <w:pStyle w:val="Kopfzeile"/>
              <w:rPr>
                <w:rFonts w:cs="Arial"/>
                <w:color w:val="595959" w:themeColor="text1" w:themeTint="A6"/>
                <w:sz w:val="24"/>
                <w:szCs w:val="24"/>
              </w:rPr>
            </w:pPr>
          </w:p>
        </w:tc>
      </w:tr>
      <w:tr w:rsidR="00557D44" w:rsidRPr="00E30059" w14:paraId="08C9C20C" w14:textId="77777777" w:rsidTr="00C7664D">
        <w:trPr>
          <w:gridAfter w:val="2"/>
          <w:wAfter w:w="886" w:type="dxa"/>
          <w:trHeight w:val="588"/>
        </w:trPr>
        <w:tc>
          <w:tcPr>
            <w:tcW w:w="1270" w:type="dxa"/>
            <w:shd w:val="clear" w:color="auto" w:fill="auto"/>
            <w:vAlign w:val="center"/>
          </w:tcPr>
          <w:p w14:paraId="66EC226A" w14:textId="540F0A42" w:rsidR="00557D44" w:rsidRPr="00E30059" w:rsidRDefault="00557D44" w:rsidP="00557D44">
            <w:pPr>
              <w:rPr>
                <w:rFonts w:cs="Arial"/>
                <w:sz w:val="28"/>
                <w:szCs w:val="28"/>
              </w:rPr>
            </w:pPr>
            <w:r w:rsidRPr="00E30059">
              <w:rPr>
                <w:rFonts w:cs="Arial"/>
                <w:sz w:val="28"/>
                <w:szCs w:val="28"/>
              </w:rPr>
              <w:t>NR</w:t>
            </w:r>
            <w:r w:rsidR="00AD2625">
              <w:rPr>
                <w:rFonts w:cs="Arial"/>
                <w:sz w:val="28"/>
                <w:szCs w:val="28"/>
              </w:rPr>
              <w:t xml:space="preserve"> L12</w:t>
            </w:r>
          </w:p>
        </w:tc>
        <w:tc>
          <w:tcPr>
            <w:tcW w:w="8617" w:type="dxa"/>
            <w:gridSpan w:val="5"/>
            <w:vAlign w:val="center"/>
          </w:tcPr>
          <w:p w14:paraId="3E34C080" w14:textId="52072C19" w:rsidR="00557D44" w:rsidRPr="00E30059" w:rsidRDefault="00793C51" w:rsidP="00557D44">
            <w:pPr>
              <w:rPr>
                <w:rFonts w:cs="Arial"/>
                <w:sz w:val="28"/>
                <w:szCs w:val="28"/>
              </w:rPr>
            </w:pPr>
            <w:r>
              <w:rPr>
                <w:rFonts w:cs="Arial"/>
                <w:b/>
                <w:bCs/>
                <w:color w:val="1F3864" w:themeColor="accent1" w:themeShade="80"/>
                <w:sz w:val="28"/>
                <w:szCs w:val="28"/>
              </w:rPr>
              <w:t xml:space="preserve">Räumliche Disparitäten: </w:t>
            </w:r>
            <w:r w:rsidR="00FF3C46">
              <w:rPr>
                <w:rFonts w:cs="Arial"/>
                <w:b/>
                <w:bCs/>
                <w:color w:val="1F3864" w:themeColor="accent1" w:themeShade="80"/>
                <w:sz w:val="28"/>
                <w:szCs w:val="28"/>
              </w:rPr>
              <w:t>Köln rechtsrheinisch</w:t>
            </w:r>
            <w:r>
              <w:rPr>
                <w:rFonts w:cs="Arial"/>
                <w:b/>
                <w:bCs/>
                <w:color w:val="1F3864" w:themeColor="accent1" w:themeShade="80"/>
                <w:sz w:val="28"/>
                <w:szCs w:val="28"/>
              </w:rPr>
              <w:t xml:space="preserve"> –</w:t>
            </w:r>
            <w:r w:rsidR="0056102A">
              <w:rPr>
                <w:rFonts w:cs="Arial"/>
                <w:b/>
                <w:bCs/>
                <w:color w:val="1F3864" w:themeColor="accent1" w:themeShade="80"/>
                <w:sz w:val="28"/>
                <w:szCs w:val="28"/>
              </w:rPr>
              <w:t xml:space="preserve"> </w:t>
            </w:r>
            <w:r w:rsidR="00F9616F">
              <w:rPr>
                <w:rFonts w:cs="Arial"/>
                <w:b/>
                <w:bCs/>
                <w:color w:val="1F3864" w:themeColor="accent1" w:themeShade="80"/>
                <w:sz w:val="28"/>
                <w:szCs w:val="28"/>
              </w:rPr>
              <w:t>W</w:t>
            </w:r>
            <w:r w:rsidR="0056102A">
              <w:rPr>
                <w:rFonts w:cs="Arial"/>
                <w:b/>
                <w:bCs/>
                <w:color w:val="1F3864" w:themeColor="accent1" w:themeShade="80"/>
                <w:sz w:val="28"/>
                <w:szCs w:val="28"/>
              </w:rPr>
              <w:t xml:space="preserve">as ist dran am Image der „Schäl Sick“? </w:t>
            </w:r>
            <w:r w:rsidR="00974238">
              <w:rPr>
                <w:rFonts w:cs="Arial"/>
                <w:b/>
                <w:bCs/>
                <w:color w:val="1F3864" w:themeColor="accent1" w:themeShade="80"/>
                <w:sz w:val="28"/>
                <w:szCs w:val="28"/>
              </w:rPr>
              <w:t xml:space="preserve">  </w:t>
            </w:r>
          </w:p>
        </w:tc>
      </w:tr>
      <w:tr w:rsidR="00E30059" w:rsidRPr="00E30059" w14:paraId="1DF401DB" w14:textId="77777777" w:rsidTr="00350019">
        <w:trPr>
          <w:gridAfter w:val="1"/>
          <w:wAfter w:w="7" w:type="dxa"/>
          <w:trHeight w:val="588"/>
        </w:trPr>
        <w:tc>
          <w:tcPr>
            <w:tcW w:w="10766" w:type="dxa"/>
            <w:gridSpan w:val="7"/>
            <w:shd w:val="clear" w:color="auto" w:fill="auto"/>
            <w:vAlign w:val="center"/>
          </w:tcPr>
          <w:p w14:paraId="4B1C7652" w14:textId="76CA30B0" w:rsidR="00E30059" w:rsidRPr="00350019" w:rsidRDefault="00D614DA" w:rsidP="00557D44">
            <w:pPr>
              <w:rPr>
                <w:rFonts w:cs="Arial"/>
                <w:color w:val="1F3864" w:themeColor="accent1" w:themeShade="80"/>
              </w:rPr>
            </w:pPr>
            <w:r w:rsidRPr="00350019">
              <w:rPr>
                <w:rFonts w:cs="Arial"/>
                <w:color w:val="000000" w:themeColor="text1"/>
              </w:rPr>
              <w:t>Stefan Dittmann-Zöllner, Sven Heilmann</w:t>
            </w:r>
          </w:p>
        </w:tc>
      </w:tr>
      <w:tr w:rsidR="00E3638B" w:rsidRPr="00E30059" w14:paraId="2E4533BB" w14:textId="77777777" w:rsidTr="00350019">
        <w:trPr>
          <w:gridAfter w:val="1"/>
          <w:wAfter w:w="7" w:type="dxa"/>
          <w:trHeight w:val="1800"/>
        </w:trPr>
        <w:tc>
          <w:tcPr>
            <w:tcW w:w="6717" w:type="dxa"/>
            <w:gridSpan w:val="5"/>
            <w:vAlign w:val="center"/>
          </w:tcPr>
          <w:p w14:paraId="28E60D87" w14:textId="6973AB3D" w:rsidR="00E3638B" w:rsidRPr="00350019" w:rsidRDefault="00914E44" w:rsidP="00E30059">
            <w:pPr>
              <w:rPr>
                <w:rFonts w:cs="Arial"/>
                <w:b/>
                <w:bCs/>
                <w:color w:val="000000" w:themeColor="text1"/>
              </w:rPr>
            </w:pPr>
            <w:r w:rsidRPr="00350019">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9" w:type="dxa"/>
            <w:gridSpan w:val="2"/>
            <w:shd w:val="clear" w:color="auto" w:fill="EDF1F9"/>
            <w:vAlign w:val="center"/>
          </w:tcPr>
          <w:p w14:paraId="2467A752" w14:textId="30D11597" w:rsidR="00E3638B" w:rsidRPr="00350019" w:rsidRDefault="00914E44" w:rsidP="00557D44">
            <w:pPr>
              <w:spacing w:after="120"/>
              <w:rPr>
                <w:rFonts w:cs="Arial"/>
                <w:b/>
                <w:bCs/>
                <w:color w:val="1F3864" w:themeColor="accent1" w:themeShade="80"/>
                <w:sz w:val="20"/>
                <w:szCs w:val="20"/>
              </w:rPr>
            </w:pPr>
            <w:r w:rsidRPr="00350019">
              <w:rPr>
                <w:rFonts w:cs="Arial"/>
                <w:b/>
                <w:bCs/>
                <w:color w:val="1F3864" w:themeColor="accent1" w:themeShade="80"/>
                <w:sz w:val="20"/>
                <w:szCs w:val="20"/>
              </w:rPr>
              <w:t>KARTENBASIERTE ARGUMENTATION</w:t>
            </w:r>
          </w:p>
          <w:p w14:paraId="454CCC44" w14:textId="038784DA" w:rsidR="00E3638B" w:rsidRPr="00E30059" w:rsidRDefault="00B835CD" w:rsidP="00B835CD">
            <w:pPr>
              <w:rPr>
                <w:rFonts w:cs="Arial"/>
                <w:sz w:val="16"/>
                <w:szCs w:val="16"/>
              </w:rPr>
            </w:pPr>
            <w:r w:rsidRPr="00350019">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E30059" w:rsidRPr="00E30059" w14:paraId="5EB39793" w14:textId="77777777" w:rsidTr="00350019">
        <w:trPr>
          <w:gridAfter w:val="1"/>
          <w:wAfter w:w="7" w:type="dxa"/>
          <w:trHeight w:val="1146"/>
        </w:trPr>
        <w:tc>
          <w:tcPr>
            <w:tcW w:w="10766" w:type="dxa"/>
            <w:gridSpan w:val="7"/>
            <w:vAlign w:val="center"/>
          </w:tcPr>
          <w:p w14:paraId="4E3191CF" w14:textId="16461901" w:rsidR="00E30059" w:rsidRPr="00350019" w:rsidRDefault="00E30059" w:rsidP="00557D44">
            <w:pPr>
              <w:spacing w:after="120"/>
              <w:rPr>
                <w:rFonts w:cs="Arial"/>
                <w:b/>
                <w:bCs/>
                <w:color w:val="1F3864" w:themeColor="accent1" w:themeShade="80"/>
              </w:rPr>
            </w:pPr>
            <w:r w:rsidRPr="00350019">
              <w:rPr>
                <w:rFonts w:cs="Arial"/>
                <w:color w:val="000000" w:themeColor="text1"/>
              </w:rPr>
              <w:t>Die folgende Tabelle gibt Ihnen einen Überblick über die Einsatzmöglichkeiten im Unterricht:</w:t>
            </w:r>
          </w:p>
        </w:tc>
      </w:tr>
      <w:tr w:rsidR="00557D44" w:rsidRPr="00E30059" w14:paraId="66BEC41F" w14:textId="77777777" w:rsidTr="00350019">
        <w:trPr>
          <w:gridAfter w:val="1"/>
          <w:wAfter w:w="7" w:type="dxa"/>
          <w:trHeight w:val="555"/>
        </w:trPr>
        <w:tc>
          <w:tcPr>
            <w:tcW w:w="10766" w:type="dxa"/>
            <w:gridSpan w:val="7"/>
            <w:shd w:val="clear" w:color="auto" w:fill="ACB9CA" w:themeFill="text2" w:themeFillTint="66"/>
            <w:vAlign w:val="center"/>
          </w:tcPr>
          <w:p w14:paraId="50ABB800" w14:textId="341C5327" w:rsidR="00557D44" w:rsidRPr="00E30059" w:rsidRDefault="00914E44" w:rsidP="00557D44">
            <w:pPr>
              <w:rPr>
                <w:rFonts w:cs="Arial"/>
                <w:b/>
                <w:bCs/>
                <w:color w:val="1C3158"/>
                <w:sz w:val="20"/>
                <w:szCs w:val="20"/>
              </w:rPr>
            </w:pPr>
            <w:r w:rsidRPr="00E30059">
              <w:rPr>
                <w:rFonts w:cs="Arial"/>
                <w:b/>
                <w:bCs/>
                <w:color w:val="1C3158"/>
                <w:sz w:val="20"/>
                <w:szCs w:val="20"/>
              </w:rPr>
              <w:t>Übersicht</w:t>
            </w:r>
            <w:r w:rsidR="00557D44" w:rsidRPr="00E30059">
              <w:rPr>
                <w:rFonts w:cs="Arial"/>
                <w:b/>
                <w:bCs/>
                <w:color w:val="1C3158"/>
                <w:sz w:val="20"/>
                <w:szCs w:val="20"/>
              </w:rPr>
              <w:t>:</w:t>
            </w:r>
          </w:p>
        </w:tc>
      </w:tr>
      <w:tr w:rsidR="00557D44" w:rsidRPr="00E30059" w14:paraId="53DA3548" w14:textId="77777777" w:rsidTr="00350019">
        <w:trPr>
          <w:gridAfter w:val="1"/>
          <w:wAfter w:w="7" w:type="dxa"/>
          <w:trHeight w:val="291"/>
        </w:trPr>
        <w:tc>
          <w:tcPr>
            <w:tcW w:w="2149" w:type="dxa"/>
            <w:gridSpan w:val="3"/>
            <w:shd w:val="clear" w:color="auto" w:fill="EDF1F9"/>
            <w:vAlign w:val="center"/>
          </w:tcPr>
          <w:p w14:paraId="3F76C2B0" w14:textId="40C6C5E5" w:rsidR="00557D44" w:rsidRPr="00E30059" w:rsidRDefault="00914E44" w:rsidP="00C70341">
            <w:pPr>
              <w:spacing w:before="120" w:after="120"/>
              <w:rPr>
                <w:rFonts w:cs="Arial"/>
                <w:color w:val="1F3864" w:themeColor="accent1" w:themeShade="80"/>
                <w:sz w:val="20"/>
                <w:szCs w:val="20"/>
              </w:rPr>
            </w:pPr>
            <w:r w:rsidRPr="00E30059">
              <w:rPr>
                <w:rFonts w:cs="Arial"/>
                <w:color w:val="1F3864" w:themeColor="accent1" w:themeShade="80"/>
                <w:sz w:val="20"/>
                <w:szCs w:val="20"/>
              </w:rPr>
              <w:t>Fächer</w:t>
            </w:r>
            <w:r w:rsidR="00557D44" w:rsidRPr="00E30059">
              <w:rPr>
                <w:rFonts w:cs="Arial"/>
                <w:color w:val="1F3864" w:themeColor="accent1" w:themeShade="80"/>
                <w:sz w:val="20"/>
                <w:szCs w:val="20"/>
              </w:rPr>
              <w:t xml:space="preserve"> </w:t>
            </w:r>
          </w:p>
        </w:tc>
        <w:tc>
          <w:tcPr>
            <w:tcW w:w="8617" w:type="dxa"/>
            <w:gridSpan w:val="4"/>
            <w:shd w:val="clear" w:color="auto" w:fill="EDF1F9"/>
            <w:vAlign w:val="center"/>
          </w:tcPr>
          <w:p w14:paraId="07DD678D" w14:textId="75A3F8A2" w:rsidR="00557D44" w:rsidRPr="00E30059" w:rsidRDefault="00D1206B" w:rsidP="00C70341">
            <w:pPr>
              <w:spacing w:before="120" w:after="120"/>
              <w:ind w:right="539"/>
              <w:rPr>
                <w:rFonts w:cs="Arial"/>
                <w:color w:val="1F3864" w:themeColor="accent1" w:themeShade="80"/>
                <w:sz w:val="20"/>
                <w:szCs w:val="20"/>
              </w:rPr>
            </w:pPr>
            <w:r>
              <w:rPr>
                <w:rFonts w:cs="Arial"/>
                <w:color w:val="1F3864" w:themeColor="accent1" w:themeShade="80"/>
                <w:sz w:val="20"/>
                <w:szCs w:val="20"/>
              </w:rPr>
              <w:t>Geographie</w:t>
            </w:r>
            <w:r w:rsidR="00D30B1C">
              <w:rPr>
                <w:rFonts w:cs="Arial"/>
                <w:color w:val="1F3864" w:themeColor="accent1" w:themeShade="80"/>
                <w:sz w:val="20"/>
                <w:szCs w:val="20"/>
              </w:rPr>
              <w:t xml:space="preserve"> </w:t>
            </w:r>
          </w:p>
        </w:tc>
      </w:tr>
      <w:tr w:rsidR="00557D44" w:rsidRPr="00E30059" w14:paraId="63B4245C" w14:textId="77777777" w:rsidTr="00350019">
        <w:trPr>
          <w:gridAfter w:val="1"/>
          <w:wAfter w:w="7" w:type="dxa"/>
        </w:trPr>
        <w:tc>
          <w:tcPr>
            <w:tcW w:w="2149" w:type="dxa"/>
            <w:gridSpan w:val="3"/>
            <w:shd w:val="clear" w:color="auto" w:fill="EDF1F9"/>
            <w:vAlign w:val="center"/>
          </w:tcPr>
          <w:p w14:paraId="753AF9AC" w14:textId="54967FCB" w:rsidR="00557D44" w:rsidRPr="00E30059" w:rsidRDefault="00914E44" w:rsidP="00C70341">
            <w:pPr>
              <w:spacing w:before="120" w:after="120"/>
              <w:rPr>
                <w:rFonts w:cs="Arial"/>
                <w:color w:val="1F3864" w:themeColor="accent1" w:themeShade="80"/>
                <w:sz w:val="20"/>
                <w:szCs w:val="20"/>
              </w:rPr>
            </w:pPr>
            <w:r w:rsidRPr="00E30059">
              <w:rPr>
                <w:rFonts w:cs="Arial"/>
                <w:color w:val="1F3864" w:themeColor="accent1" w:themeShade="80"/>
                <w:sz w:val="20"/>
                <w:szCs w:val="20"/>
              </w:rPr>
              <w:t>Schulform(en)</w:t>
            </w:r>
          </w:p>
        </w:tc>
        <w:tc>
          <w:tcPr>
            <w:tcW w:w="8617" w:type="dxa"/>
            <w:gridSpan w:val="4"/>
            <w:shd w:val="clear" w:color="auto" w:fill="EDF1F9"/>
            <w:vAlign w:val="center"/>
          </w:tcPr>
          <w:p w14:paraId="154DC611" w14:textId="6240C370" w:rsidR="00557D44" w:rsidRPr="00E30059" w:rsidRDefault="00D30B1C" w:rsidP="00C70341">
            <w:pPr>
              <w:spacing w:before="120" w:after="120"/>
              <w:rPr>
                <w:rFonts w:cs="Arial"/>
                <w:color w:val="1F3864" w:themeColor="accent1" w:themeShade="80"/>
                <w:sz w:val="20"/>
                <w:szCs w:val="20"/>
              </w:rPr>
            </w:pPr>
            <w:r>
              <w:rPr>
                <w:rFonts w:cs="Arial"/>
                <w:color w:val="1F3864" w:themeColor="accent1" w:themeShade="80"/>
                <w:sz w:val="20"/>
                <w:szCs w:val="20"/>
              </w:rPr>
              <w:t>Gymnasium</w:t>
            </w:r>
            <w:r w:rsidR="00D1206B">
              <w:rPr>
                <w:rFonts w:cs="Arial"/>
                <w:color w:val="1F3864" w:themeColor="accent1" w:themeShade="80"/>
                <w:sz w:val="20"/>
                <w:szCs w:val="20"/>
              </w:rPr>
              <w:t xml:space="preserve">/Gesamtschule </w:t>
            </w:r>
          </w:p>
        </w:tc>
      </w:tr>
      <w:tr w:rsidR="00557D44" w:rsidRPr="00E30059" w14:paraId="7F437347" w14:textId="77777777" w:rsidTr="00350019">
        <w:trPr>
          <w:gridAfter w:val="1"/>
          <w:wAfter w:w="7" w:type="dxa"/>
        </w:trPr>
        <w:tc>
          <w:tcPr>
            <w:tcW w:w="2149" w:type="dxa"/>
            <w:gridSpan w:val="3"/>
            <w:shd w:val="clear" w:color="auto" w:fill="EDF1F9"/>
            <w:vAlign w:val="center"/>
          </w:tcPr>
          <w:p w14:paraId="10E3C161" w14:textId="07033EDE" w:rsidR="00557D44" w:rsidRPr="00E30059" w:rsidRDefault="00914E44" w:rsidP="00C70341">
            <w:pPr>
              <w:spacing w:before="120" w:after="120"/>
              <w:rPr>
                <w:rFonts w:cs="Arial"/>
                <w:color w:val="1F3864" w:themeColor="accent1" w:themeShade="80"/>
                <w:sz w:val="20"/>
                <w:szCs w:val="20"/>
              </w:rPr>
            </w:pPr>
            <w:r w:rsidRPr="00E30059">
              <w:rPr>
                <w:rFonts w:cs="Arial"/>
                <w:color w:val="1F3864" w:themeColor="accent1" w:themeShade="80"/>
                <w:sz w:val="20"/>
                <w:szCs w:val="20"/>
              </w:rPr>
              <w:t>Jahrgangsstufe(n)</w:t>
            </w:r>
          </w:p>
        </w:tc>
        <w:tc>
          <w:tcPr>
            <w:tcW w:w="8617" w:type="dxa"/>
            <w:gridSpan w:val="4"/>
            <w:shd w:val="clear" w:color="auto" w:fill="EDF1F9"/>
            <w:vAlign w:val="center"/>
          </w:tcPr>
          <w:p w14:paraId="680ABEB7" w14:textId="566B12EA" w:rsidR="00557D44" w:rsidRPr="00E30059" w:rsidRDefault="00D30B1C" w:rsidP="00C70341">
            <w:pPr>
              <w:spacing w:before="120" w:after="120"/>
              <w:rPr>
                <w:rFonts w:cs="Arial"/>
                <w:color w:val="1F3864" w:themeColor="accent1" w:themeShade="80"/>
                <w:sz w:val="20"/>
                <w:szCs w:val="20"/>
              </w:rPr>
            </w:pPr>
            <w:r>
              <w:rPr>
                <w:rFonts w:cs="Arial"/>
                <w:color w:val="1F3864" w:themeColor="accent1" w:themeShade="80"/>
                <w:sz w:val="20"/>
                <w:szCs w:val="20"/>
              </w:rPr>
              <w:t xml:space="preserve">Klasse </w:t>
            </w:r>
            <w:r w:rsidR="008E40DC">
              <w:rPr>
                <w:rFonts w:cs="Arial"/>
                <w:color w:val="1F3864" w:themeColor="accent1" w:themeShade="80"/>
                <w:sz w:val="20"/>
                <w:szCs w:val="20"/>
              </w:rPr>
              <w:t>12/13</w:t>
            </w:r>
          </w:p>
        </w:tc>
      </w:tr>
      <w:tr w:rsidR="00C70341" w:rsidRPr="00E30059" w14:paraId="54DBDFDF" w14:textId="77777777" w:rsidTr="00350019">
        <w:trPr>
          <w:gridAfter w:val="1"/>
          <w:wAfter w:w="7" w:type="dxa"/>
        </w:trPr>
        <w:tc>
          <w:tcPr>
            <w:tcW w:w="2149" w:type="dxa"/>
            <w:gridSpan w:val="3"/>
            <w:shd w:val="clear" w:color="auto" w:fill="EDF1F9"/>
            <w:vAlign w:val="center"/>
          </w:tcPr>
          <w:p w14:paraId="4DDF17C8" w14:textId="7FBB8C7C" w:rsidR="00C70341" w:rsidRPr="00E30059" w:rsidRDefault="00C70341" w:rsidP="00C70341">
            <w:pPr>
              <w:spacing w:before="120" w:after="120"/>
              <w:rPr>
                <w:rFonts w:cs="Arial"/>
                <w:color w:val="1F3864" w:themeColor="accent1" w:themeShade="80"/>
                <w:sz w:val="20"/>
                <w:szCs w:val="20"/>
              </w:rPr>
            </w:pPr>
            <w:r w:rsidRPr="00E30059">
              <w:rPr>
                <w:rFonts w:cs="Arial"/>
                <w:color w:val="1F3864" w:themeColor="accent1" w:themeShade="80"/>
                <w:sz w:val="20"/>
                <w:szCs w:val="20"/>
              </w:rPr>
              <w:t>Zeitbedarf</w:t>
            </w:r>
          </w:p>
        </w:tc>
        <w:tc>
          <w:tcPr>
            <w:tcW w:w="8617" w:type="dxa"/>
            <w:gridSpan w:val="4"/>
            <w:shd w:val="clear" w:color="auto" w:fill="EDF1F9"/>
            <w:vAlign w:val="center"/>
          </w:tcPr>
          <w:p w14:paraId="02A025EE" w14:textId="022CFFB1" w:rsidR="00C70341" w:rsidRPr="00E30059" w:rsidRDefault="006E3359" w:rsidP="00C70341">
            <w:pPr>
              <w:spacing w:before="120" w:after="120"/>
              <w:rPr>
                <w:rFonts w:cs="Arial"/>
                <w:color w:val="1F3864" w:themeColor="accent1" w:themeShade="80"/>
                <w:sz w:val="20"/>
                <w:szCs w:val="20"/>
              </w:rPr>
            </w:pPr>
            <w:r>
              <w:rPr>
                <w:rFonts w:cs="Arial"/>
                <w:color w:val="1F3864" w:themeColor="accent1" w:themeShade="80"/>
                <w:sz w:val="20"/>
                <w:szCs w:val="20"/>
              </w:rPr>
              <w:t>e</w:t>
            </w:r>
            <w:r w:rsidR="009F7AD0">
              <w:rPr>
                <w:rFonts w:cs="Arial"/>
                <w:color w:val="1F3864" w:themeColor="accent1" w:themeShade="80"/>
                <w:sz w:val="20"/>
                <w:szCs w:val="20"/>
              </w:rPr>
              <w:t xml:space="preserve">twa </w:t>
            </w:r>
            <w:r w:rsidR="00D30B1C">
              <w:rPr>
                <w:rFonts w:cs="Arial"/>
                <w:color w:val="1F3864" w:themeColor="accent1" w:themeShade="80"/>
                <w:sz w:val="20"/>
                <w:szCs w:val="20"/>
              </w:rPr>
              <w:t xml:space="preserve">2-3 Unterrichtsstunden </w:t>
            </w:r>
          </w:p>
        </w:tc>
      </w:tr>
      <w:tr w:rsidR="00C70341" w:rsidRPr="00E30059" w14:paraId="0B236031" w14:textId="77777777" w:rsidTr="00350019">
        <w:trPr>
          <w:gridAfter w:val="1"/>
          <w:wAfter w:w="7" w:type="dxa"/>
        </w:trPr>
        <w:tc>
          <w:tcPr>
            <w:tcW w:w="2149" w:type="dxa"/>
            <w:gridSpan w:val="3"/>
            <w:shd w:val="clear" w:color="auto" w:fill="EDF1F9"/>
            <w:vAlign w:val="center"/>
          </w:tcPr>
          <w:p w14:paraId="313C9507" w14:textId="497682A3" w:rsidR="00C70341" w:rsidRPr="00E30059" w:rsidRDefault="00C70341" w:rsidP="00C70341">
            <w:pPr>
              <w:spacing w:before="120" w:after="120"/>
              <w:rPr>
                <w:rFonts w:cs="Arial"/>
                <w:color w:val="1F3864" w:themeColor="accent1" w:themeShade="80"/>
                <w:sz w:val="20"/>
                <w:szCs w:val="20"/>
              </w:rPr>
            </w:pPr>
            <w:r w:rsidRPr="00E30059">
              <w:rPr>
                <w:rFonts w:cs="Arial"/>
                <w:color w:val="1F3864" w:themeColor="accent1" w:themeShade="80"/>
                <w:sz w:val="20"/>
                <w:szCs w:val="20"/>
              </w:rPr>
              <w:t>Kompetenzen und Lernziele</w:t>
            </w:r>
          </w:p>
        </w:tc>
        <w:tc>
          <w:tcPr>
            <w:tcW w:w="8617" w:type="dxa"/>
            <w:gridSpan w:val="4"/>
            <w:shd w:val="clear" w:color="auto" w:fill="EDF1F9"/>
            <w:vAlign w:val="center"/>
          </w:tcPr>
          <w:p w14:paraId="421B996B" w14:textId="5933B5DD" w:rsidR="00C70341" w:rsidRPr="00E30059" w:rsidRDefault="00D30B1C" w:rsidP="00C70341">
            <w:pPr>
              <w:pStyle w:val="Listenabsatz"/>
              <w:numPr>
                <w:ilvl w:val="0"/>
                <w:numId w:val="3"/>
              </w:numPr>
              <w:spacing w:before="120" w:after="120"/>
              <w:rPr>
                <w:rFonts w:cs="Arial"/>
                <w:color w:val="1F3864" w:themeColor="accent1" w:themeShade="80"/>
                <w:sz w:val="20"/>
                <w:szCs w:val="20"/>
              </w:rPr>
            </w:pPr>
            <w:r>
              <w:rPr>
                <w:rFonts w:ascii="Calibri" w:hAnsi="Calibri" w:cs="Calibri"/>
                <w:color w:val="1F3864" w:themeColor="accent1" w:themeShade="80"/>
                <w:sz w:val="20"/>
                <w:szCs w:val="20"/>
              </w:rPr>
              <w:t xml:space="preserve">Die Schülerinnen und Schüler </w:t>
            </w:r>
            <w:r w:rsidR="00F17F01">
              <w:rPr>
                <w:rFonts w:ascii="Calibri" w:hAnsi="Calibri" w:cs="Calibri"/>
                <w:color w:val="1F3864" w:themeColor="accent1" w:themeShade="80"/>
                <w:sz w:val="20"/>
                <w:szCs w:val="20"/>
              </w:rPr>
              <w:t xml:space="preserve">recherchieren </w:t>
            </w:r>
            <w:r w:rsidR="00D117B7">
              <w:rPr>
                <w:rFonts w:ascii="Calibri" w:hAnsi="Calibri" w:cs="Calibri"/>
                <w:color w:val="1F3864" w:themeColor="accent1" w:themeShade="80"/>
                <w:sz w:val="20"/>
                <w:szCs w:val="20"/>
              </w:rPr>
              <w:t xml:space="preserve">weitgehend selbstständig </w:t>
            </w:r>
            <w:r w:rsidR="00F17F01">
              <w:rPr>
                <w:rFonts w:ascii="Calibri" w:hAnsi="Calibri" w:cs="Calibri"/>
                <w:color w:val="1F3864" w:themeColor="accent1" w:themeShade="80"/>
                <w:sz w:val="20"/>
                <w:szCs w:val="20"/>
              </w:rPr>
              <w:t>Informationen in</w:t>
            </w:r>
            <w:r>
              <w:rPr>
                <w:rFonts w:ascii="Calibri" w:hAnsi="Calibri" w:cs="Calibri"/>
                <w:color w:val="1F3864" w:themeColor="accent1" w:themeShade="80"/>
                <w:sz w:val="20"/>
                <w:szCs w:val="20"/>
              </w:rPr>
              <w:t xml:space="preserve"> </w:t>
            </w:r>
            <w:r w:rsidR="00CC308E">
              <w:rPr>
                <w:rFonts w:ascii="Calibri" w:hAnsi="Calibri" w:cs="Calibri"/>
                <w:color w:val="1F3864" w:themeColor="accent1" w:themeShade="80"/>
                <w:sz w:val="20"/>
                <w:szCs w:val="20"/>
              </w:rPr>
              <w:t>digitale</w:t>
            </w:r>
            <w:r w:rsidR="00F17F01">
              <w:rPr>
                <w:rFonts w:ascii="Calibri" w:hAnsi="Calibri" w:cs="Calibri"/>
                <w:color w:val="1F3864" w:themeColor="accent1" w:themeShade="80"/>
                <w:sz w:val="20"/>
                <w:szCs w:val="20"/>
              </w:rPr>
              <w:t>n amtlichen</w:t>
            </w:r>
            <w:r w:rsidR="00CC308E">
              <w:rPr>
                <w:rFonts w:ascii="Calibri" w:hAnsi="Calibri" w:cs="Calibri"/>
                <w:color w:val="1F3864" w:themeColor="accent1" w:themeShade="80"/>
                <w:sz w:val="20"/>
                <w:szCs w:val="20"/>
              </w:rPr>
              <w:t xml:space="preserve"> Kartenanwendungen </w:t>
            </w:r>
            <w:r w:rsidR="00F17F01">
              <w:rPr>
                <w:rFonts w:ascii="Calibri" w:hAnsi="Calibri" w:cs="Calibri"/>
                <w:color w:val="1F3864" w:themeColor="accent1" w:themeShade="80"/>
                <w:sz w:val="20"/>
                <w:szCs w:val="20"/>
              </w:rPr>
              <w:t xml:space="preserve">und werten diese </w:t>
            </w:r>
            <w:r w:rsidR="00D117B7">
              <w:rPr>
                <w:rFonts w:ascii="Calibri" w:hAnsi="Calibri" w:cs="Calibri"/>
                <w:color w:val="1F3864" w:themeColor="accent1" w:themeShade="80"/>
                <w:sz w:val="20"/>
                <w:szCs w:val="20"/>
              </w:rPr>
              <w:t>fragegeleitet aus</w:t>
            </w:r>
            <w:r w:rsidR="00CC308E">
              <w:rPr>
                <w:rFonts w:ascii="Calibri" w:hAnsi="Calibri" w:cs="Calibri"/>
                <w:color w:val="1F3864" w:themeColor="accent1" w:themeShade="80"/>
                <w:sz w:val="20"/>
                <w:szCs w:val="20"/>
              </w:rPr>
              <w:t>.</w:t>
            </w:r>
          </w:p>
          <w:p w14:paraId="509B36FC" w14:textId="20F6066E" w:rsidR="00C70341" w:rsidRPr="00E30059" w:rsidRDefault="00D30B1C" w:rsidP="00C70341">
            <w:pPr>
              <w:pStyle w:val="Listenabsatz"/>
              <w:numPr>
                <w:ilvl w:val="0"/>
                <w:numId w:val="3"/>
              </w:numPr>
              <w:spacing w:before="120" w:after="120"/>
              <w:rPr>
                <w:rFonts w:cs="Arial"/>
                <w:color w:val="1F3864" w:themeColor="accent1" w:themeShade="80"/>
                <w:sz w:val="20"/>
                <w:szCs w:val="20"/>
              </w:rPr>
            </w:pPr>
            <w:r>
              <w:rPr>
                <w:rFonts w:ascii="Calibri" w:hAnsi="Calibri" w:cs="Calibri"/>
                <w:color w:val="1F3864" w:themeColor="accent1" w:themeShade="80"/>
                <w:sz w:val="20"/>
                <w:szCs w:val="20"/>
              </w:rPr>
              <w:t xml:space="preserve">Sie </w:t>
            </w:r>
            <w:r w:rsidR="00F17F01">
              <w:rPr>
                <w:rFonts w:ascii="Calibri" w:hAnsi="Calibri" w:cs="Calibri"/>
                <w:color w:val="1F3864" w:themeColor="accent1" w:themeShade="80"/>
                <w:sz w:val="20"/>
                <w:szCs w:val="20"/>
              </w:rPr>
              <w:t xml:space="preserve">erläutern </w:t>
            </w:r>
            <w:r w:rsidR="00D117B7">
              <w:rPr>
                <w:rFonts w:ascii="Calibri" w:hAnsi="Calibri" w:cs="Calibri"/>
                <w:color w:val="1F3864" w:themeColor="accent1" w:themeShade="80"/>
                <w:sz w:val="20"/>
                <w:szCs w:val="20"/>
              </w:rPr>
              <w:t xml:space="preserve">humangeographische Strukturen von Räumen, konkret die sozialräumliche Differenzierung einer Großstadt (Köln). </w:t>
            </w:r>
          </w:p>
          <w:p w14:paraId="7C2DFBD7" w14:textId="392E38E3" w:rsidR="00C70341" w:rsidRPr="00E30059" w:rsidRDefault="00D117B7" w:rsidP="00C70341">
            <w:pPr>
              <w:pStyle w:val="Listenabsatz"/>
              <w:numPr>
                <w:ilvl w:val="0"/>
                <w:numId w:val="3"/>
              </w:numPr>
              <w:spacing w:before="120" w:after="120"/>
              <w:rPr>
                <w:rFonts w:cs="Arial"/>
                <w:color w:val="1F3864" w:themeColor="accent1" w:themeShade="80"/>
                <w:sz w:val="20"/>
                <w:szCs w:val="20"/>
              </w:rPr>
            </w:pPr>
            <w:r>
              <w:rPr>
                <w:rFonts w:ascii="Calibri" w:hAnsi="Calibri" w:cs="Calibri"/>
                <w:color w:val="1F3864" w:themeColor="accent1" w:themeShade="80"/>
                <w:sz w:val="20"/>
                <w:szCs w:val="20"/>
              </w:rPr>
              <w:t xml:space="preserve">Sie erörtern </w:t>
            </w:r>
            <w:r w:rsidRPr="00D117B7">
              <w:rPr>
                <w:rFonts w:ascii="Calibri" w:hAnsi="Calibri" w:cs="Calibri"/>
                <w:color w:val="1F3864" w:themeColor="accent1" w:themeShade="80"/>
                <w:sz w:val="20"/>
                <w:szCs w:val="20"/>
              </w:rPr>
              <w:t>die Problematik unvollständiger und selektiver Informationen bei der Beurteilung raumbezogener Sachverhalte</w:t>
            </w:r>
            <w:r w:rsidR="006E3359">
              <w:rPr>
                <w:rFonts w:ascii="Calibri" w:hAnsi="Calibri" w:cs="Calibri"/>
                <w:color w:val="1F3864" w:themeColor="accent1" w:themeShade="80"/>
                <w:sz w:val="20"/>
                <w:szCs w:val="20"/>
              </w:rPr>
              <w:t>.</w:t>
            </w:r>
          </w:p>
        </w:tc>
      </w:tr>
      <w:tr w:rsidR="00914E44" w:rsidRPr="00E30059" w14:paraId="0AAFAEF7" w14:textId="77777777" w:rsidTr="00350019">
        <w:trPr>
          <w:gridAfter w:val="1"/>
          <w:wAfter w:w="7" w:type="dxa"/>
          <w:trHeight w:val="431"/>
        </w:trPr>
        <w:tc>
          <w:tcPr>
            <w:tcW w:w="2149" w:type="dxa"/>
            <w:gridSpan w:val="3"/>
            <w:vAlign w:val="center"/>
          </w:tcPr>
          <w:p w14:paraId="409B2A28" w14:textId="76081F12" w:rsidR="00557D44" w:rsidRPr="00E30059" w:rsidRDefault="00557D44" w:rsidP="00C70341">
            <w:pPr>
              <w:rPr>
                <w:rFonts w:cs="Arial"/>
                <w:sz w:val="20"/>
                <w:szCs w:val="20"/>
              </w:rPr>
            </w:pPr>
          </w:p>
        </w:tc>
        <w:tc>
          <w:tcPr>
            <w:tcW w:w="3277" w:type="dxa"/>
            <w:vAlign w:val="center"/>
          </w:tcPr>
          <w:p w14:paraId="1BAD132E" w14:textId="77777777" w:rsidR="00557D44" w:rsidRPr="00E30059" w:rsidRDefault="00557D44" w:rsidP="00557D44">
            <w:pPr>
              <w:rPr>
                <w:rFonts w:cs="Arial"/>
                <w:sz w:val="20"/>
                <w:szCs w:val="20"/>
              </w:rPr>
            </w:pPr>
          </w:p>
        </w:tc>
        <w:tc>
          <w:tcPr>
            <w:tcW w:w="5340" w:type="dxa"/>
            <w:gridSpan w:val="3"/>
            <w:vAlign w:val="center"/>
          </w:tcPr>
          <w:p w14:paraId="59C58C99" w14:textId="77777777" w:rsidR="00557D44" w:rsidRPr="00E30059" w:rsidRDefault="00557D44" w:rsidP="00557D44">
            <w:pPr>
              <w:rPr>
                <w:rFonts w:cs="Arial"/>
                <w:sz w:val="20"/>
                <w:szCs w:val="20"/>
              </w:rPr>
            </w:pPr>
          </w:p>
        </w:tc>
      </w:tr>
      <w:tr w:rsidR="00914E44" w:rsidRPr="00E30059" w14:paraId="18ECBBA4" w14:textId="77777777" w:rsidTr="00350019">
        <w:trPr>
          <w:gridAfter w:val="1"/>
          <w:wAfter w:w="7" w:type="dxa"/>
        </w:trPr>
        <w:tc>
          <w:tcPr>
            <w:tcW w:w="2149" w:type="dxa"/>
            <w:gridSpan w:val="3"/>
            <w:vAlign w:val="center"/>
          </w:tcPr>
          <w:p w14:paraId="44BABCB2" w14:textId="77777777" w:rsidR="00557D44" w:rsidRPr="00E30059" w:rsidRDefault="00557D44" w:rsidP="00557D44">
            <w:pPr>
              <w:rPr>
                <w:rFonts w:cs="Arial"/>
                <w:sz w:val="20"/>
                <w:szCs w:val="20"/>
              </w:rPr>
            </w:pPr>
          </w:p>
        </w:tc>
        <w:tc>
          <w:tcPr>
            <w:tcW w:w="3277" w:type="dxa"/>
            <w:vAlign w:val="center"/>
          </w:tcPr>
          <w:p w14:paraId="4AE5CF95" w14:textId="77777777" w:rsidR="00557D44" w:rsidRPr="00E30059" w:rsidRDefault="00557D44" w:rsidP="00557D44">
            <w:pPr>
              <w:rPr>
                <w:rFonts w:cs="Arial"/>
                <w:sz w:val="20"/>
                <w:szCs w:val="20"/>
              </w:rPr>
            </w:pPr>
          </w:p>
        </w:tc>
        <w:tc>
          <w:tcPr>
            <w:tcW w:w="5340" w:type="dxa"/>
            <w:gridSpan w:val="3"/>
            <w:vAlign w:val="center"/>
          </w:tcPr>
          <w:p w14:paraId="6D59610A" w14:textId="77777777" w:rsidR="00557D44" w:rsidRPr="00E30059" w:rsidRDefault="00557D44" w:rsidP="00557D44">
            <w:pPr>
              <w:rPr>
                <w:rFonts w:cs="Arial"/>
                <w:sz w:val="20"/>
                <w:szCs w:val="20"/>
              </w:rPr>
            </w:pPr>
          </w:p>
        </w:tc>
      </w:tr>
      <w:tr w:rsidR="00557D44" w:rsidRPr="00E30059" w14:paraId="6EBBA67E" w14:textId="77777777" w:rsidTr="00350019">
        <w:trPr>
          <w:gridAfter w:val="1"/>
          <w:wAfter w:w="7" w:type="dxa"/>
        </w:trPr>
        <w:tc>
          <w:tcPr>
            <w:tcW w:w="10766" w:type="dxa"/>
            <w:gridSpan w:val="7"/>
            <w:vAlign w:val="center"/>
          </w:tcPr>
          <w:p w14:paraId="2EA79995" w14:textId="0AAB8E8F" w:rsidR="00C70341" w:rsidRPr="00350019" w:rsidRDefault="00C70341" w:rsidP="00C70341">
            <w:pPr>
              <w:spacing w:after="120"/>
              <w:rPr>
                <w:rFonts w:cs="Arial"/>
                <w:b/>
                <w:bCs/>
              </w:rPr>
            </w:pPr>
            <w:r w:rsidRPr="00350019">
              <w:rPr>
                <w:rFonts w:cs="Arial"/>
                <w:b/>
                <w:bCs/>
              </w:rPr>
              <w:t>Fachliche Basisinformationen zum Unterrichtsthema:</w:t>
            </w:r>
          </w:p>
        </w:tc>
      </w:tr>
      <w:tr w:rsidR="00C70341" w:rsidRPr="00E30059" w14:paraId="7A1B76E7" w14:textId="77777777" w:rsidTr="00350019">
        <w:trPr>
          <w:gridAfter w:val="1"/>
          <w:wAfter w:w="7" w:type="dxa"/>
        </w:trPr>
        <w:tc>
          <w:tcPr>
            <w:tcW w:w="10766" w:type="dxa"/>
            <w:gridSpan w:val="7"/>
            <w:vAlign w:val="center"/>
          </w:tcPr>
          <w:p w14:paraId="2027C26A" w14:textId="63AF14C6" w:rsidR="0056102A" w:rsidRPr="00350019" w:rsidRDefault="0056102A" w:rsidP="0056102A">
            <w:pPr>
              <w:rPr>
                <w:rFonts w:cs="Arial"/>
              </w:rPr>
            </w:pPr>
            <w:r w:rsidRPr="00350019">
              <w:rPr>
                <w:rFonts w:cs="Arial"/>
              </w:rPr>
              <w:t xml:space="preserve">Die sozialräumliche Differenzierung einer (wachsenden) Großstadt lässt sich am Beispiel Köln gut untersuchen. </w:t>
            </w:r>
            <w:r w:rsidR="00D117B7" w:rsidRPr="00350019">
              <w:rPr>
                <w:rFonts w:cs="Arial"/>
              </w:rPr>
              <w:t xml:space="preserve">In der allgemeinen Wahrnehmung bestehen insbesondere </w:t>
            </w:r>
            <w:r w:rsidRPr="00350019">
              <w:rPr>
                <w:rFonts w:cs="Arial"/>
              </w:rPr>
              <w:t xml:space="preserve">Unterschiede zwischen den </w:t>
            </w:r>
            <w:r w:rsidR="00B20E1A" w:rsidRPr="00350019">
              <w:rPr>
                <w:rFonts w:cs="Arial"/>
              </w:rPr>
              <w:t>„</w:t>
            </w:r>
            <w:r w:rsidRPr="00350019">
              <w:rPr>
                <w:rFonts w:cs="Arial"/>
              </w:rPr>
              <w:t>wohlhabenderen</w:t>
            </w:r>
            <w:r w:rsidR="00B20E1A" w:rsidRPr="00350019">
              <w:rPr>
                <w:rFonts w:cs="Arial"/>
              </w:rPr>
              <w:t>“</w:t>
            </w:r>
            <w:r w:rsidRPr="00350019">
              <w:rPr>
                <w:rFonts w:cs="Arial"/>
              </w:rPr>
              <w:t xml:space="preserve"> linksrheinischen und den </w:t>
            </w:r>
            <w:r w:rsidR="00B20E1A" w:rsidRPr="00350019">
              <w:rPr>
                <w:rFonts w:cs="Arial"/>
              </w:rPr>
              <w:t>„</w:t>
            </w:r>
            <w:r w:rsidRPr="00350019">
              <w:rPr>
                <w:rFonts w:cs="Arial"/>
              </w:rPr>
              <w:t>sozial benachteiligten</w:t>
            </w:r>
            <w:r w:rsidR="00B20E1A" w:rsidRPr="00350019">
              <w:rPr>
                <w:rFonts w:cs="Arial"/>
              </w:rPr>
              <w:t>“</w:t>
            </w:r>
            <w:r w:rsidRPr="00350019">
              <w:rPr>
                <w:rFonts w:cs="Arial"/>
              </w:rPr>
              <w:t xml:space="preserve"> rechtsrheinischen Stadtvierteln. Das negative Image der „Schäl Sick“ bedarf allerdings auch einer kritischen Reflexion, da sozialräumliche Unterschiede auch insgesamt zwischen Kernstadt und Stadtrand bestehen und </w:t>
            </w:r>
            <w:r w:rsidR="0065449E" w:rsidRPr="00350019">
              <w:rPr>
                <w:rFonts w:cs="Arial"/>
              </w:rPr>
              <w:t xml:space="preserve">besonders </w:t>
            </w:r>
            <w:r w:rsidRPr="00350019">
              <w:rPr>
                <w:rFonts w:cs="Arial"/>
              </w:rPr>
              <w:t xml:space="preserve">Großwohnsiedlungen Problemlagen aufweisen. </w:t>
            </w:r>
            <w:r w:rsidR="00B20E1A" w:rsidRPr="00350019">
              <w:rPr>
                <w:rFonts w:cs="Arial"/>
              </w:rPr>
              <w:t xml:space="preserve">Zudem decken sich Binnen- und Außenperspektive auf einen Stadtteil nicht zwangsläufig. </w:t>
            </w:r>
          </w:p>
          <w:p w14:paraId="6CDC11AE" w14:textId="6EC2D415" w:rsidR="0056102A" w:rsidRPr="00350019" w:rsidRDefault="0056102A" w:rsidP="0056102A">
            <w:pPr>
              <w:rPr>
                <w:rFonts w:cs="Arial"/>
              </w:rPr>
            </w:pPr>
            <w:r w:rsidRPr="00350019">
              <w:rPr>
                <w:rFonts w:cs="Arial"/>
              </w:rPr>
              <w:t xml:space="preserve">Einflussfaktoren und zugrunde liegende Prozesse, die zur heutigen Differenzierung Kölns geführt haben, werden in </w:t>
            </w:r>
            <w:r w:rsidR="00777FEB" w:rsidRPr="00350019">
              <w:rPr>
                <w:rFonts w:cs="Arial"/>
              </w:rPr>
              <w:t>diesem Unterrichtsvorhaben</w:t>
            </w:r>
            <w:r w:rsidRPr="00350019">
              <w:rPr>
                <w:rFonts w:cs="Arial"/>
              </w:rPr>
              <w:t xml:space="preserve"> nur angerissen. Die Einheit bietet sich daher als Einstieg an, um am Beispiel Köln weitere sozialräumliche Prozesse </w:t>
            </w:r>
            <w:r w:rsidR="0065449E" w:rsidRPr="00350019">
              <w:rPr>
                <w:rFonts w:cs="Arial"/>
              </w:rPr>
              <w:t xml:space="preserve">sowie Lösungsansätze und konkrete Fallbeispiele </w:t>
            </w:r>
            <w:r w:rsidRPr="00350019">
              <w:rPr>
                <w:rFonts w:cs="Arial"/>
              </w:rPr>
              <w:t xml:space="preserve">zu erarbeiten (Suburbanisierung, Segregation, Gentrifizierung etc.). </w:t>
            </w:r>
          </w:p>
          <w:p w14:paraId="0AABC118" w14:textId="4211673D" w:rsidR="00C70341" w:rsidRPr="00350019" w:rsidRDefault="00F17F01" w:rsidP="0056102A">
            <w:pPr>
              <w:rPr>
                <w:rFonts w:cs="Arial"/>
              </w:rPr>
            </w:pPr>
            <w:r w:rsidRPr="00350019">
              <w:rPr>
                <w:rFonts w:cs="Arial"/>
              </w:rPr>
              <w:t xml:space="preserve"> </w:t>
            </w:r>
          </w:p>
        </w:tc>
      </w:tr>
      <w:tr w:rsidR="00C70341" w:rsidRPr="00E30059" w14:paraId="6A25D644" w14:textId="77777777" w:rsidTr="00350019">
        <w:trPr>
          <w:gridAfter w:val="1"/>
          <w:wAfter w:w="7" w:type="dxa"/>
        </w:trPr>
        <w:tc>
          <w:tcPr>
            <w:tcW w:w="10766" w:type="dxa"/>
            <w:gridSpan w:val="7"/>
            <w:vAlign w:val="center"/>
          </w:tcPr>
          <w:p w14:paraId="11AE827C" w14:textId="77777777" w:rsidR="00C70341" w:rsidRPr="00350019" w:rsidRDefault="00C70341" w:rsidP="00557D44">
            <w:pPr>
              <w:rPr>
                <w:rFonts w:cs="Arial"/>
                <w:sz w:val="40"/>
                <w:szCs w:val="40"/>
              </w:rPr>
            </w:pPr>
          </w:p>
          <w:p w14:paraId="506848AC" w14:textId="77777777" w:rsidR="00C70341" w:rsidRPr="00350019" w:rsidRDefault="00C70341" w:rsidP="00557D44">
            <w:pPr>
              <w:rPr>
                <w:rFonts w:cs="Arial"/>
              </w:rPr>
            </w:pPr>
            <w:r w:rsidRPr="00350019">
              <w:rPr>
                <w:rFonts w:cs="Arial"/>
                <w:b/>
                <w:bCs/>
              </w:rPr>
              <w:t>Didaktische Einbindung der Karten in den Unterricht:</w:t>
            </w:r>
          </w:p>
          <w:p w14:paraId="4B6B3039" w14:textId="7D737D4F" w:rsidR="00C70341" w:rsidRPr="00350019" w:rsidRDefault="00C70341" w:rsidP="00557D44">
            <w:pPr>
              <w:rPr>
                <w:rFonts w:cs="Arial"/>
              </w:rPr>
            </w:pPr>
          </w:p>
        </w:tc>
      </w:tr>
      <w:tr w:rsidR="00C70341" w:rsidRPr="00E30059" w14:paraId="284BC3CA" w14:textId="77777777" w:rsidTr="00AC173A">
        <w:trPr>
          <w:gridAfter w:val="1"/>
          <w:wAfter w:w="7" w:type="dxa"/>
        </w:trPr>
        <w:tc>
          <w:tcPr>
            <w:tcW w:w="2022" w:type="dxa"/>
            <w:gridSpan w:val="2"/>
            <w:vAlign w:val="center"/>
          </w:tcPr>
          <w:p w14:paraId="3F8440FB" w14:textId="25FF6E90" w:rsidR="00C70341" w:rsidRPr="00350019" w:rsidRDefault="00C70341" w:rsidP="00AC173A">
            <w:pPr>
              <w:rPr>
                <w:rFonts w:cs="Arial"/>
                <w:b/>
                <w:bCs/>
              </w:rPr>
            </w:pPr>
            <w:r w:rsidRPr="00350019">
              <w:rPr>
                <w:rFonts w:cs="Arial"/>
                <w:b/>
                <w:bCs/>
              </w:rPr>
              <w:t>Vorbereitung</w:t>
            </w:r>
          </w:p>
        </w:tc>
        <w:tc>
          <w:tcPr>
            <w:tcW w:w="8744" w:type="dxa"/>
            <w:gridSpan w:val="5"/>
            <w:vAlign w:val="center"/>
          </w:tcPr>
          <w:p w14:paraId="09A7AEB6" w14:textId="77777777" w:rsidR="00C70341" w:rsidRPr="00350019" w:rsidRDefault="00CC308E" w:rsidP="00557D44">
            <w:pPr>
              <w:rPr>
                <w:rFonts w:cs="Arial"/>
              </w:rPr>
            </w:pPr>
            <w:r w:rsidRPr="00350019">
              <w:rPr>
                <w:rFonts w:cs="Arial"/>
              </w:rPr>
              <w:t>Für die Nutzung der Materialien sind digitale Endgeräte notwendig. Die Arbeitsblätter sind ggf. als Kopie zu vervielfältigen.</w:t>
            </w:r>
          </w:p>
          <w:p w14:paraId="2798B45B" w14:textId="3D00E723" w:rsidR="00F12454" w:rsidRPr="00350019" w:rsidRDefault="00F12454" w:rsidP="00557D44">
            <w:pPr>
              <w:rPr>
                <w:rFonts w:cs="Arial"/>
              </w:rPr>
            </w:pPr>
          </w:p>
        </w:tc>
      </w:tr>
      <w:tr w:rsidR="00C70341" w:rsidRPr="00E30059" w14:paraId="1BEE12E2" w14:textId="77777777" w:rsidTr="00AC173A">
        <w:trPr>
          <w:gridAfter w:val="1"/>
          <w:wAfter w:w="7" w:type="dxa"/>
        </w:trPr>
        <w:tc>
          <w:tcPr>
            <w:tcW w:w="2022" w:type="dxa"/>
            <w:gridSpan w:val="2"/>
            <w:vAlign w:val="center"/>
          </w:tcPr>
          <w:p w14:paraId="07CF40AE" w14:textId="426915C7" w:rsidR="00C70341" w:rsidRPr="00350019" w:rsidRDefault="00C70341" w:rsidP="00AC173A">
            <w:pPr>
              <w:rPr>
                <w:rFonts w:cs="Arial"/>
                <w:b/>
                <w:bCs/>
              </w:rPr>
            </w:pPr>
            <w:r w:rsidRPr="00350019">
              <w:rPr>
                <w:rFonts w:cs="Arial"/>
                <w:b/>
                <w:bCs/>
              </w:rPr>
              <w:t>Einstieg</w:t>
            </w:r>
          </w:p>
        </w:tc>
        <w:tc>
          <w:tcPr>
            <w:tcW w:w="8744" w:type="dxa"/>
            <w:gridSpan w:val="5"/>
            <w:vAlign w:val="center"/>
          </w:tcPr>
          <w:p w14:paraId="08A2F254" w14:textId="6006639E" w:rsidR="00645E9A" w:rsidRPr="00350019" w:rsidRDefault="00515258" w:rsidP="00557D44">
            <w:pPr>
              <w:rPr>
                <w:rFonts w:cs="Arial"/>
                <w:b/>
                <w:color w:val="000000" w:themeColor="text1"/>
              </w:rPr>
            </w:pPr>
            <w:r w:rsidRPr="00350019">
              <w:rPr>
                <w:rFonts w:cs="Arial"/>
              </w:rPr>
              <w:t xml:space="preserve">Die Entwicklung der Leitfrage erfolgt mithilfe einer Einführung des Begriffs „Schäl Sick“ und dazu passender Statements, die die unterschiedliche und oft negative Wahrnehmung des rechtsrheinischen Kölns hervorheben („11 Dinge, die </w:t>
            </w:r>
            <w:r w:rsidR="0065449E" w:rsidRPr="00350019">
              <w:rPr>
                <w:rFonts w:cs="Arial"/>
              </w:rPr>
              <w:t>Menschen auf der Schäl Sick nicht mehr hören können“</w:t>
            </w:r>
            <w:r w:rsidRPr="00350019">
              <w:rPr>
                <w:rFonts w:cs="Arial"/>
              </w:rPr>
              <w:t xml:space="preserve"> etc.). Die unterschiedlichen Thesen sollten im Unterrichtsgespräch gemeinsam entwickelt werden</w:t>
            </w:r>
            <w:r w:rsidR="00880161" w:rsidRPr="00350019">
              <w:rPr>
                <w:rFonts w:cs="Arial"/>
              </w:rPr>
              <w:t xml:space="preserve"> wie z. B. </w:t>
            </w:r>
            <w:r w:rsidR="00880161" w:rsidRPr="00350019">
              <w:rPr>
                <w:rFonts w:cs="Arial"/>
                <w:bCs/>
                <w:color w:val="000000" w:themeColor="text1"/>
              </w:rPr>
              <w:t>These 1: „</w:t>
            </w:r>
            <w:r w:rsidR="00880161" w:rsidRPr="00350019">
              <w:rPr>
                <w:rFonts w:cs="Arial"/>
                <w:color w:val="000000" w:themeColor="text1"/>
              </w:rPr>
              <w:t xml:space="preserve">Das rechtsrheinische Köln wird als Wohnstandort insgesamt eher unterschätzt“ oder </w:t>
            </w:r>
            <w:r w:rsidR="00880161" w:rsidRPr="00350019">
              <w:rPr>
                <w:rFonts w:cs="Arial"/>
                <w:bCs/>
                <w:color w:val="000000" w:themeColor="text1"/>
              </w:rPr>
              <w:t>These 2: „</w:t>
            </w:r>
            <w:r w:rsidR="00880161" w:rsidRPr="00350019">
              <w:rPr>
                <w:rFonts w:cs="Arial"/>
                <w:color w:val="000000" w:themeColor="text1"/>
              </w:rPr>
              <w:t>Das rechtsrheinische Köln weist als Wohnstandort insgesamt viele Problemlagen auf.“</w:t>
            </w:r>
            <w:r w:rsidRPr="00350019">
              <w:rPr>
                <w:rFonts w:cs="Arial"/>
              </w:rPr>
              <w:t xml:space="preserve"> Im Sinne einer Mitplanungskompetenz lassen sich im Unterrichtsgespräch ebenfalls gemeinsam Indikatoren bestimmen, die für die Kartenauswertung herangezogen werden sollen. Mittels Internetrecherche können über geoportal.stadt-koeln.de/quickmapwww/quickmap.htm</w:t>
            </w:r>
            <w:r w:rsidR="0065449E" w:rsidRPr="00350019">
              <w:rPr>
                <w:rFonts w:cs="Arial"/>
              </w:rPr>
              <w:t xml:space="preserve"> </w:t>
            </w:r>
            <w:r w:rsidRPr="00350019">
              <w:rPr>
                <w:rFonts w:cs="Arial"/>
              </w:rPr>
              <w:t>z.</w:t>
            </w:r>
            <w:r w:rsidR="00F12454" w:rsidRPr="00350019">
              <w:rPr>
                <w:rFonts w:cs="Arial"/>
              </w:rPr>
              <w:t xml:space="preserve"> </w:t>
            </w:r>
            <w:r w:rsidRPr="00350019">
              <w:rPr>
                <w:rFonts w:cs="Arial"/>
              </w:rPr>
              <w:t xml:space="preserve">B. </w:t>
            </w:r>
            <w:r w:rsidR="00800D4C" w:rsidRPr="00350019">
              <w:rPr>
                <w:rFonts w:cs="Arial"/>
              </w:rPr>
              <w:t>Schulabschlüsse</w:t>
            </w:r>
            <w:r w:rsidRPr="00350019">
              <w:rPr>
                <w:rFonts w:cs="Arial"/>
              </w:rPr>
              <w:t xml:space="preserve"> </w:t>
            </w:r>
            <w:r w:rsidR="0065449E" w:rsidRPr="00350019">
              <w:rPr>
                <w:rFonts w:cs="Arial"/>
              </w:rPr>
              <w:t xml:space="preserve">und weitere Indikatoren </w:t>
            </w:r>
            <w:r w:rsidRPr="00350019">
              <w:rPr>
                <w:rFonts w:cs="Arial"/>
              </w:rPr>
              <w:t>ermittelt werden.</w:t>
            </w:r>
          </w:p>
          <w:p w14:paraId="34F0FB86" w14:textId="25B76B7A" w:rsidR="00515258" w:rsidRPr="00350019" w:rsidRDefault="00515258" w:rsidP="00557D44">
            <w:pPr>
              <w:rPr>
                <w:rFonts w:cs="Arial"/>
              </w:rPr>
            </w:pPr>
          </w:p>
        </w:tc>
      </w:tr>
      <w:tr w:rsidR="00C70341" w:rsidRPr="00E30059" w14:paraId="48694A1A" w14:textId="77777777" w:rsidTr="00AC173A">
        <w:trPr>
          <w:gridAfter w:val="1"/>
          <w:wAfter w:w="7" w:type="dxa"/>
        </w:trPr>
        <w:tc>
          <w:tcPr>
            <w:tcW w:w="2022" w:type="dxa"/>
            <w:gridSpan w:val="2"/>
            <w:vAlign w:val="center"/>
          </w:tcPr>
          <w:p w14:paraId="7D403B76" w14:textId="3D9582D3" w:rsidR="00C70341" w:rsidRPr="00350019" w:rsidRDefault="00C70341" w:rsidP="00AC173A">
            <w:pPr>
              <w:rPr>
                <w:rFonts w:cs="Arial"/>
                <w:b/>
                <w:bCs/>
              </w:rPr>
            </w:pPr>
            <w:r w:rsidRPr="00350019">
              <w:rPr>
                <w:rFonts w:cs="Arial"/>
                <w:b/>
                <w:bCs/>
              </w:rPr>
              <w:t>Erarbeitungsphase</w:t>
            </w:r>
          </w:p>
        </w:tc>
        <w:tc>
          <w:tcPr>
            <w:tcW w:w="8744" w:type="dxa"/>
            <w:gridSpan w:val="5"/>
            <w:vAlign w:val="center"/>
          </w:tcPr>
          <w:p w14:paraId="4BB7DBAA" w14:textId="69839EE6" w:rsidR="00515258" w:rsidRPr="00350019" w:rsidRDefault="00515258" w:rsidP="00515258">
            <w:pPr>
              <w:rPr>
                <w:rFonts w:cs="Arial"/>
              </w:rPr>
            </w:pPr>
            <w:r w:rsidRPr="00350019">
              <w:rPr>
                <w:rFonts w:cs="Arial"/>
              </w:rPr>
              <w:t xml:space="preserve">Die Arbeitsaufträge strukturieren die weitere Erarbeitung. Aufgabe 1 dient neben einer ersten Lokalisierung auch dem Herausarbeiten der besonderen Relevanz des Themas Wohnraumknappheit in Köln. Im Folgenden wird die sozialräumliche Gliederung der Stadt mit Blick auf die zu vertretene These analysiert. </w:t>
            </w:r>
          </w:p>
          <w:p w14:paraId="52FF86EB" w14:textId="1130CEE9" w:rsidR="00515258" w:rsidRPr="00350019" w:rsidRDefault="00515258" w:rsidP="00515258">
            <w:pPr>
              <w:rPr>
                <w:rFonts w:cs="Arial"/>
              </w:rPr>
            </w:pPr>
            <w:r w:rsidRPr="00350019">
              <w:rPr>
                <w:rFonts w:cs="Arial"/>
              </w:rPr>
              <w:t>Je</w:t>
            </w:r>
            <w:r w:rsidR="0065449E" w:rsidRPr="00350019">
              <w:rPr>
                <w:rFonts w:cs="Arial"/>
              </w:rPr>
              <w:t xml:space="preserve"> nach</w:t>
            </w:r>
            <w:r w:rsidRPr="00350019">
              <w:rPr>
                <w:rFonts w:cs="Arial"/>
              </w:rPr>
              <w:t xml:space="preserve"> Maßstabsebene und </w:t>
            </w:r>
            <w:r w:rsidR="0065449E" w:rsidRPr="00350019">
              <w:rPr>
                <w:rFonts w:cs="Arial"/>
              </w:rPr>
              <w:t>Indikatorena</w:t>
            </w:r>
            <w:r w:rsidRPr="00350019">
              <w:rPr>
                <w:rFonts w:cs="Arial"/>
              </w:rPr>
              <w:t>uswahl lassen sich unterschiedliche Argumente finden. Als Gegenthese zur sozialräumlichen Benachteiligung ließe sich z.</w:t>
            </w:r>
            <w:r w:rsidR="00992F8C" w:rsidRPr="00350019">
              <w:rPr>
                <w:rFonts w:cs="Arial"/>
              </w:rPr>
              <w:t xml:space="preserve"> </w:t>
            </w:r>
            <w:r w:rsidRPr="00350019">
              <w:rPr>
                <w:rFonts w:cs="Arial"/>
              </w:rPr>
              <w:t xml:space="preserve">B. argumentieren, dass die Wohnfläche </w:t>
            </w:r>
            <w:r w:rsidR="00800D4C" w:rsidRPr="00350019">
              <w:rPr>
                <w:rFonts w:cs="Arial"/>
              </w:rPr>
              <w:t xml:space="preserve">je Bewohner am Stadtrand insgesamt höher ist als in den zentralen links- bzw. rechtsrheinischen Lagen. Es kann ebenfalls argumentiert werden, dass im rechtsrheinischen Köln nur einzelne Stadtteile besonders benachteiligt sind, während auf der linksrheinischen Seite </w:t>
            </w:r>
            <w:r w:rsidR="0065449E" w:rsidRPr="00350019">
              <w:rPr>
                <w:rFonts w:cs="Arial"/>
              </w:rPr>
              <w:t xml:space="preserve">ebenfalls </w:t>
            </w:r>
            <w:r w:rsidR="00800D4C" w:rsidRPr="00350019">
              <w:rPr>
                <w:rFonts w:cs="Arial"/>
              </w:rPr>
              <w:t xml:space="preserve">nur einige soziostrukturell besonders herausragen. </w:t>
            </w:r>
          </w:p>
          <w:p w14:paraId="24360BA4" w14:textId="6563B722" w:rsidR="002B1DC2" w:rsidRPr="00350019" w:rsidRDefault="002B1DC2" w:rsidP="00800D4C">
            <w:pPr>
              <w:rPr>
                <w:rFonts w:cs="Arial"/>
              </w:rPr>
            </w:pPr>
          </w:p>
        </w:tc>
      </w:tr>
      <w:tr w:rsidR="002E7650" w:rsidRPr="00E30059" w14:paraId="20B2906E" w14:textId="77777777" w:rsidTr="00AC173A">
        <w:trPr>
          <w:gridAfter w:val="1"/>
          <w:wAfter w:w="7" w:type="dxa"/>
        </w:trPr>
        <w:tc>
          <w:tcPr>
            <w:tcW w:w="2022" w:type="dxa"/>
            <w:gridSpan w:val="2"/>
            <w:vAlign w:val="center"/>
          </w:tcPr>
          <w:p w14:paraId="0F8126DC" w14:textId="3C480A2A" w:rsidR="002E7650" w:rsidRPr="00350019" w:rsidRDefault="002E7650" w:rsidP="00AC173A">
            <w:pPr>
              <w:rPr>
                <w:rFonts w:cs="Arial"/>
                <w:b/>
                <w:bCs/>
              </w:rPr>
            </w:pPr>
            <w:r w:rsidRPr="00350019">
              <w:rPr>
                <w:rFonts w:cs="Arial"/>
                <w:b/>
                <w:bCs/>
              </w:rPr>
              <w:t>Sicherung</w:t>
            </w:r>
          </w:p>
        </w:tc>
        <w:tc>
          <w:tcPr>
            <w:tcW w:w="8744" w:type="dxa"/>
            <w:gridSpan w:val="5"/>
            <w:vAlign w:val="center"/>
          </w:tcPr>
          <w:p w14:paraId="68BC73C7" w14:textId="5BF84FA7" w:rsidR="002E7650" w:rsidRPr="00350019" w:rsidRDefault="0065449E" w:rsidP="00557D44">
            <w:pPr>
              <w:rPr>
                <w:rFonts w:cs="Arial"/>
              </w:rPr>
            </w:pPr>
            <w:r w:rsidRPr="00350019">
              <w:rPr>
                <w:rFonts w:cs="Arial"/>
              </w:rPr>
              <w:t xml:space="preserve">Es bietet sich an, </w:t>
            </w:r>
            <w:r w:rsidR="00F30C05" w:rsidRPr="00350019">
              <w:rPr>
                <w:rFonts w:cs="Arial"/>
              </w:rPr>
              <w:t xml:space="preserve">zentrale Ergebnisse der einzelnen Diskussionsgruppen im Plenum vorstellen zu lassen und auf diese Weise </w:t>
            </w:r>
            <w:r w:rsidR="002B1DC2" w:rsidRPr="00350019">
              <w:rPr>
                <w:rFonts w:cs="Arial"/>
              </w:rPr>
              <w:t xml:space="preserve">ein vereinfachtes Schaubild an der (digitalen) Tafel </w:t>
            </w:r>
            <w:r w:rsidR="00F30C05" w:rsidRPr="00350019">
              <w:rPr>
                <w:rFonts w:cs="Arial"/>
              </w:rPr>
              <w:t>zu erstellen, das die sozialräumliche Gliederung (bevorzugte, benachteiligte Bereiche der Stadt) wi</w:t>
            </w:r>
            <w:r w:rsidR="00F87239" w:rsidRPr="00350019">
              <w:rPr>
                <w:rFonts w:cs="Arial"/>
              </w:rPr>
              <w:t>e</w:t>
            </w:r>
            <w:r w:rsidR="00F30C05" w:rsidRPr="00350019">
              <w:rPr>
                <w:rFonts w:cs="Arial"/>
              </w:rPr>
              <w:t xml:space="preserve">dergibt. Hierbei sind allerdings auch widersprüchliche Aspekte zu markieren. </w:t>
            </w:r>
            <w:r w:rsidR="002B1DC2" w:rsidRPr="00350019">
              <w:rPr>
                <w:rFonts w:cs="Arial"/>
              </w:rPr>
              <w:t xml:space="preserve"> </w:t>
            </w:r>
          </w:p>
        </w:tc>
      </w:tr>
      <w:tr w:rsidR="002E7650" w:rsidRPr="00E30059" w14:paraId="1E4675E0" w14:textId="77777777" w:rsidTr="00AC173A">
        <w:trPr>
          <w:gridAfter w:val="1"/>
          <w:wAfter w:w="7" w:type="dxa"/>
        </w:trPr>
        <w:tc>
          <w:tcPr>
            <w:tcW w:w="2022" w:type="dxa"/>
            <w:gridSpan w:val="2"/>
            <w:vAlign w:val="center"/>
          </w:tcPr>
          <w:p w14:paraId="7A2FE8CE" w14:textId="77777777" w:rsidR="00645E9A" w:rsidRPr="00350019" w:rsidRDefault="00645E9A" w:rsidP="00AC173A">
            <w:pPr>
              <w:rPr>
                <w:rFonts w:cs="Arial"/>
                <w:b/>
                <w:bCs/>
              </w:rPr>
            </w:pPr>
          </w:p>
          <w:p w14:paraId="71B23E33" w14:textId="1B032432" w:rsidR="002E7650" w:rsidRPr="00350019" w:rsidRDefault="002E7650" w:rsidP="00AC173A">
            <w:pPr>
              <w:rPr>
                <w:rFonts w:cs="Arial"/>
                <w:b/>
                <w:bCs/>
              </w:rPr>
            </w:pPr>
            <w:r w:rsidRPr="00350019">
              <w:rPr>
                <w:rFonts w:cs="Arial"/>
                <w:b/>
                <w:bCs/>
              </w:rPr>
              <w:t>Transfer und Reflexion</w:t>
            </w:r>
          </w:p>
        </w:tc>
        <w:tc>
          <w:tcPr>
            <w:tcW w:w="8744" w:type="dxa"/>
            <w:gridSpan w:val="5"/>
            <w:vAlign w:val="center"/>
          </w:tcPr>
          <w:p w14:paraId="2FA4EEA3" w14:textId="77777777" w:rsidR="002B1DC2" w:rsidRPr="00350019" w:rsidRDefault="002B1DC2" w:rsidP="00557D44">
            <w:pPr>
              <w:rPr>
                <w:rFonts w:cs="Arial"/>
              </w:rPr>
            </w:pPr>
          </w:p>
          <w:p w14:paraId="67E5470D" w14:textId="6B39DC04" w:rsidR="0067145A" w:rsidRPr="00350019" w:rsidRDefault="00F30C05" w:rsidP="00557D44">
            <w:pPr>
              <w:rPr>
                <w:rFonts w:cs="Arial"/>
              </w:rPr>
            </w:pPr>
            <w:r w:rsidRPr="00350019">
              <w:rPr>
                <w:rFonts w:cs="Arial"/>
              </w:rPr>
              <w:t xml:space="preserve">In der sich anschließenden Diskussion </w:t>
            </w:r>
            <w:r w:rsidR="00F87239" w:rsidRPr="00350019">
              <w:rPr>
                <w:rFonts w:cs="Arial"/>
              </w:rPr>
              <w:t xml:space="preserve">(3a) </w:t>
            </w:r>
            <w:r w:rsidRPr="00350019">
              <w:rPr>
                <w:rFonts w:cs="Arial"/>
              </w:rPr>
              <w:t>wird herausgearbeitet, inwiefern Maßstabsebene, Auswahl (und Interpretation) der Indikatoren die Ergebnisse beeinflussen. Hierbei kann für einzelne Indikatoren wie die Wohnfläche pro Person noch einmal in die Karten hineingezoomt werden. Undifferenzierte</w:t>
            </w:r>
            <w:r w:rsidR="0067145A" w:rsidRPr="00350019">
              <w:rPr>
                <w:rFonts w:cs="Arial"/>
              </w:rPr>
              <w:t>n</w:t>
            </w:r>
            <w:r w:rsidRPr="00350019">
              <w:rPr>
                <w:rFonts w:cs="Arial"/>
              </w:rPr>
              <w:t xml:space="preserve"> Pauschalurteile</w:t>
            </w:r>
            <w:r w:rsidR="0067145A" w:rsidRPr="00350019">
              <w:rPr>
                <w:rFonts w:cs="Arial"/>
              </w:rPr>
              <w:t>n</w:t>
            </w:r>
            <w:r w:rsidRPr="00350019">
              <w:rPr>
                <w:rFonts w:cs="Arial"/>
              </w:rPr>
              <w:t xml:space="preserve"> </w:t>
            </w:r>
            <w:r w:rsidR="0067145A" w:rsidRPr="00350019">
              <w:rPr>
                <w:rFonts w:cs="Arial"/>
              </w:rPr>
              <w:t>lässt</w:t>
            </w:r>
            <w:r w:rsidRPr="00350019">
              <w:rPr>
                <w:rFonts w:cs="Arial"/>
              </w:rPr>
              <w:t xml:space="preserve"> sich nur dann begegnen, wenn di</w:t>
            </w:r>
            <w:r w:rsidR="0067145A" w:rsidRPr="00350019">
              <w:rPr>
                <w:rFonts w:cs="Arial"/>
              </w:rPr>
              <w:t>e Qualität der (kartenvermittelten) Informationen kritisch hinterfragt wird.</w:t>
            </w:r>
          </w:p>
          <w:p w14:paraId="00F5549B" w14:textId="73D24DEB" w:rsidR="002E7650" w:rsidRPr="00350019" w:rsidRDefault="0067145A" w:rsidP="00557D44">
            <w:pPr>
              <w:rPr>
                <w:rFonts w:cs="Arial"/>
              </w:rPr>
            </w:pPr>
            <w:r w:rsidRPr="00350019">
              <w:rPr>
                <w:rFonts w:cs="Arial"/>
              </w:rPr>
              <w:t xml:space="preserve">Die aufgestellten Hypothesen zu den Einflussfaktoren der sozialräumlichen Gliederung dienen als Überleitung für die Thematisierung von </w:t>
            </w:r>
            <w:r w:rsidR="001F4853" w:rsidRPr="00350019">
              <w:rPr>
                <w:rFonts w:cs="Arial"/>
              </w:rPr>
              <w:t xml:space="preserve">Abwertungs- bzw. </w:t>
            </w:r>
            <w:r w:rsidRPr="00350019">
              <w:rPr>
                <w:rFonts w:cs="Arial"/>
              </w:rPr>
              <w:t>Gentrifizierungs</w:t>
            </w:r>
            <w:r w:rsidR="001F4853" w:rsidRPr="00350019">
              <w:rPr>
                <w:rFonts w:cs="Arial"/>
              </w:rPr>
              <w:t>prozessen</w:t>
            </w:r>
            <w:r w:rsidRPr="00350019">
              <w:rPr>
                <w:rFonts w:cs="Arial"/>
              </w:rPr>
              <w:t xml:space="preserve"> usw.</w:t>
            </w:r>
            <w:r w:rsidR="009778E4" w:rsidRPr="00350019">
              <w:rPr>
                <w:rFonts w:cs="Arial"/>
              </w:rPr>
              <w:t xml:space="preserve"> (3b).</w:t>
            </w:r>
            <w:r w:rsidRPr="00350019">
              <w:rPr>
                <w:rFonts w:cs="Arial"/>
              </w:rPr>
              <w:t xml:space="preserve">  </w:t>
            </w:r>
          </w:p>
          <w:p w14:paraId="5E091A65" w14:textId="25BA739A" w:rsidR="00B20E1A" w:rsidRPr="00350019" w:rsidRDefault="00F87239" w:rsidP="009778E4">
            <w:pPr>
              <w:rPr>
                <w:rFonts w:cs="Arial"/>
              </w:rPr>
            </w:pPr>
            <w:r w:rsidRPr="00350019">
              <w:rPr>
                <w:rFonts w:cs="Arial"/>
              </w:rPr>
              <w:t>Dass die Bewertung von Stadtteilen auch ein Ergebnis subjektiver Raumwahrnehmung ist, wird in den Aufgaben 3c/d thematisiert. Hier ist ein Bezug zu den Raumkonzepten (</w:t>
            </w:r>
            <w:r w:rsidR="009778E4" w:rsidRPr="00350019">
              <w:rPr>
                <w:rFonts w:cs="Arial"/>
              </w:rPr>
              <w:t xml:space="preserve">nach </w:t>
            </w:r>
            <w:r w:rsidRPr="00350019">
              <w:rPr>
                <w:rFonts w:cs="Arial"/>
              </w:rPr>
              <w:t>Ute Wardenga) möglich. Mithilfe des Basistexts (M</w:t>
            </w:r>
            <w:r w:rsidR="009778E4" w:rsidRPr="00350019">
              <w:rPr>
                <w:rFonts w:cs="Arial"/>
              </w:rPr>
              <w:t>4</w:t>
            </w:r>
            <w:r w:rsidRPr="00350019">
              <w:rPr>
                <w:rFonts w:cs="Arial"/>
              </w:rPr>
              <w:t xml:space="preserve">) </w:t>
            </w:r>
            <w:r w:rsidR="009778E4" w:rsidRPr="00350019">
              <w:rPr>
                <w:rFonts w:cs="Arial"/>
              </w:rPr>
              <w:t>wird die Unterscheidung zwischen Binnen- und Außenimage eingeführt. I</w:t>
            </w:r>
            <w:r w:rsidRPr="00350019">
              <w:rPr>
                <w:rFonts w:cs="Arial"/>
              </w:rPr>
              <w:t>ndem ermutigenden Lebensgeschichten aus dem rechtsrheinischen Köln nachgegangen wird</w:t>
            </w:r>
            <w:r w:rsidR="009778E4" w:rsidRPr="00350019">
              <w:rPr>
                <w:rFonts w:cs="Arial"/>
              </w:rPr>
              <w:t xml:space="preserve"> (M5), </w:t>
            </w:r>
            <w:r w:rsidR="000B6A1F" w:rsidRPr="00350019">
              <w:rPr>
                <w:rFonts w:cs="Arial"/>
              </w:rPr>
              <w:t xml:space="preserve">überdenken die </w:t>
            </w:r>
            <w:r w:rsidR="009778E4" w:rsidRPr="00350019">
              <w:rPr>
                <w:rFonts w:cs="Arial"/>
              </w:rPr>
              <w:t xml:space="preserve">Schülerinnen und Schüler </w:t>
            </w:r>
            <w:r w:rsidR="000B6A1F" w:rsidRPr="00350019">
              <w:rPr>
                <w:rFonts w:cs="Arial"/>
              </w:rPr>
              <w:t xml:space="preserve">ihre Perspektive und gewinnen </w:t>
            </w:r>
            <w:r w:rsidR="009778E4" w:rsidRPr="00350019">
              <w:rPr>
                <w:rFonts w:cs="Arial"/>
              </w:rPr>
              <w:t xml:space="preserve">möglicherweise ein </w:t>
            </w:r>
            <w:r w:rsidRPr="00350019">
              <w:rPr>
                <w:rFonts w:cs="Arial"/>
              </w:rPr>
              <w:t xml:space="preserve">insgesamt </w:t>
            </w:r>
            <w:r w:rsidR="00295E5C" w:rsidRPr="00350019">
              <w:rPr>
                <w:rFonts w:cs="Arial"/>
              </w:rPr>
              <w:t>positiveres</w:t>
            </w:r>
            <w:r w:rsidRPr="00350019">
              <w:rPr>
                <w:rFonts w:cs="Arial"/>
              </w:rPr>
              <w:t xml:space="preserve"> Bild </w:t>
            </w:r>
            <w:r w:rsidR="009778E4" w:rsidRPr="00350019">
              <w:rPr>
                <w:rFonts w:cs="Arial"/>
              </w:rPr>
              <w:t>der „Schäl Sick“.</w:t>
            </w:r>
          </w:p>
        </w:tc>
      </w:tr>
    </w:tbl>
    <w:p w14:paraId="1745DD42" w14:textId="72A0C517" w:rsidR="00381F6F" w:rsidRDefault="00381F6F" w:rsidP="00557D44">
      <w:pPr>
        <w:rPr>
          <w:rFonts w:cs="Arial"/>
        </w:rPr>
      </w:pPr>
    </w:p>
    <w:p w14:paraId="1CB5FF37" w14:textId="77777777" w:rsidR="00381F6F" w:rsidRDefault="00381F6F">
      <w:pPr>
        <w:rPr>
          <w:rFonts w:cs="Arial"/>
        </w:rPr>
      </w:pPr>
      <w:r>
        <w:rPr>
          <w:rFonts w:cs="Arial"/>
        </w:rPr>
        <w:br w:type="page"/>
      </w:r>
    </w:p>
    <w:p w14:paraId="56253B68" w14:textId="77777777" w:rsidR="00DE1CC1" w:rsidRDefault="00DE1CC1" w:rsidP="00DE1CC1">
      <w:pPr>
        <w:spacing w:line="240" w:lineRule="auto"/>
        <w:rPr>
          <w:rFonts w:cs="Arial"/>
        </w:rPr>
      </w:pPr>
    </w:p>
    <w:p w14:paraId="6D64DB79" w14:textId="77777777" w:rsidR="00DE1CC1" w:rsidRDefault="00DE1CC1" w:rsidP="00DE1CC1">
      <w:pPr>
        <w:pBdr>
          <w:bottom w:val="single" w:sz="12" w:space="1" w:color="auto"/>
        </w:pBdr>
        <w:rPr>
          <w:rFonts w:cs="Arial"/>
        </w:rPr>
      </w:pPr>
    </w:p>
    <w:p w14:paraId="514490DD" w14:textId="77777777" w:rsidR="00DE1CC1" w:rsidRDefault="00DE1CC1" w:rsidP="00DE1CC1">
      <w:pPr>
        <w:rPr>
          <w:b/>
          <w:bCs/>
          <w:noProof/>
        </w:rPr>
      </w:pPr>
      <w:r>
        <w:rPr>
          <w:noProof/>
          <w:sz w:val="20"/>
          <w:szCs w:val="20"/>
        </w:rPr>
        <w:drawing>
          <wp:anchor distT="0" distB="0" distL="114300" distR="114300" simplePos="0" relativeHeight="251659264" behindDoc="0" locked="0" layoutInCell="1" allowOverlap="1" wp14:anchorId="2D99A431" wp14:editId="7A3CB201">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4E765B4E" w14:textId="77777777" w:rsidR="00DE1CC1" w:rsidRPr="009E0C66" w:rsidRDefault="00DE1CC1" w:rsidP="00DE1CC1">
      <w:pPr>
        <w:rPr>
          <w:sz w:val="20"/>
          <w:szCs w:val="20"/>
        </w:rPr>
      </w:pPr>
      <w:hyperlink r:id="rId10" w:history="1">
        <w:r w:rsidRPr="009E0C66">
          <w:rPr>
            <w:rStyle w:val="Hyperlink"/>
            <w:sz w:val="20"/>
            <w:szCs w:val="20"/>
          </w:rPr>
          <w:t>https://online-befragungen.it.nrw.de/kf/?p1=4&amp;p2=1&amp;p3=2&amp;_init=true</w:t>
        </w:r>
      </w:hyperlink>
    </w:p>
    <w:p w14:paraId="5B2341D1" w14:textId="0ABA472F" w:rsidR="00557D44" w:rsidRDefault="00557D44" w:rsidP="00557D44">
      <w:pPr>
        <w:rPr>
          <w:rFonts w:cs="Arial"/>
        </w:rPr>
      </w:pPr>
    </w:p>
    <w:sectPr w:rsidR="00557D44" w:rsidSect="00350019">
      <w:headerReference w:type="default" r:id="rId11"/>
      <w:footerReference w:type="default" r:id="rId12"/>
      <w:pgSz w:w="11906" w:h="16838"/>
      <w:pgMar w:top="284" w:right="567" w:bottom="1134" w:left="56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D22B" w14:textId="77777777" w:rsidR="00F06CAD" w:rsidRDefault="00F06CAD" w:rsidP="00557D44">
      <w:pPr>
        <w:spacing w:after="0" w:line="240" w:lineRule="auto"/>
      </w:pPr>
      <w:r>
        <w:separator/>
      </w:r>
    </w:p>
  </w:endnote>
  <w:endnote w:type="continuationSeparator" w:id="0">
    <w:p w14:paraId="5D48983A" w14:textId="77777777" w:rsidR="00F06CAD" w:rsidRDefault="00F06CAD" w:rsidP="005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FFF5" w14:textId="585D4021" w:rsidR="004617B2" w:rsidRPr="00E30059" w:rsidRDefault="004617B2">
    <w:pPr>
      <w:pStyle w:val="Fuzeile"/>
      <w:pBdr>
        <w:bottom w:val="single" w:sz="6" w:space="1" w:color="auto"/>
      </w:pBdr>
      <w:rPr>
        <w:rFonts w:cs="Arial"/>
        <w:sz w:val="16"/>
        <w:szCs w:val="16"/>
      </w:rPr>
    </w:pPr>
  </w:p>
  <w:p w14:paraId="6BB819A3" w14:textId="1E9EB794" w:rsidR="00557D44" w:rsidRPr="00E30059" w:rsidRDefault="004617B2">
    <w:pPr>
      <w:pStyle w:val="Fuzeile"/>
      <w:rPr>
        <w:rFonts w:cs="Arial"/>
        <w:sz w:val="6"/>
        <w:szCs w:val="6"/>
      </w:rPr>
    </w:pPr>
    <w:r w:rsidRPr="00E30059">
      <w:rPr>
        <w:rFonts w:cs="Arial"/>
        <w:sz w:val="16"/>
        <w:szCs w:val="16"/>
      </w:rPr>
      <w:br/>
    </w:r>
    <w:r w:rsidR="00E3638B" w:rsidRPr="00E30059">
      <w:rPr>
        <w:rFonts w:cs="Arial"/>
        <w:sz w:val="16"/>
        <w:szCs w:val="16"/>
      </w:rPr>
      <w:t xml:space="preserve">Aufgabenstellung und Unterrichtsmaterial wurden erstellt vom Institut für Geographiedidaktik der Universität zu Köln in Zusammenarbeit mit dem Statistischen Landesamt Nordrhein-Westfalen (IT.NRW). </w:t>
    </w:r>
    <w:r w:rsidR="00A958CE" w:rsidRPr="00E30059">
      <w:rPr>
        <w:rFonts w:cs="Arial"/>
        <w:sz w:val="6"/>
        <w:szCs w:val="6"/>
      </w:rPr>
      <w:br/>
    </w:r>
    <w:r w:rsidR="00E3638B" w:rsidRPr="00E30059">
      <w:rPr>
        <w:rFonts w:cs="Arial"/>
        <w:sz w:val="6"/>
        <w:szCs w:val="6"/>
      </w:rPr>
      <w:br/>
    </w:r>
    <w:r w:rsidR="00E3638B" w:rsidRPr="00E30059">
      <w:rPr>
        <w:rFonts w:cs="Arial"/>
        <w:sz w:val="16"/>
        <w:szCs w:val="16"/>
      </w:rPr>
      <w:t xml:space="preserve">Weitere Informationen und Materialien finden Sie hier: </w:t>
    </w:r>
    <w:r w:rsidR="00E3638B" w:rsidRPr="00E30059">
      <w:rPr>
        <w:rFonts w:cs="Arial"/>
        <w:b/>
        <w:bCs/>
        <w:sz w:val="16"/>
        <w:szCs w:val="16"/>
      </w:rPr>
      <w:t>statistik.nrw/schulmaterial</w:t>
    </w:r>
    <w:r w:rsidRPr="00E30059">
      <w:rPr>
        <w:rFonts w:cs="Arial"/>
        <w:b/>
        <w:bCs/>
        <w:sz w:val="6"/>
        <w:szCs w:val="6"/>
      </w:rPr>
      <w:br/>
    </w:r>
  </w:p>
  <w:p w14:paraId="483825BE" w14:textId="66F95AFF" w:rsidR="00557D44" w:rsidRPr="00E30059" w:rsidRDefault="00E3638B">
    <w:pPr>
      <w:pStyle w:val="Fuzeile"/>
    </w:pPr>
    <w:r w:rsidRPr="00E30059">
      <w:rPr>
        <w:rFonts w:cs="Arial"/>
        <w:sz w:val="16"/>
        <w:szCs w:val="16"/>
      </w:rPr>
      <w:t>© Das Material unterliegt der CC BY-SA 4.0-Lizenz.</w:t>
    </w:r>
    <w:r w:rsidR="00350019">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25C7" w14:textId="77777777" w:rsidR="00F06CAD" w:rsidRDefault="00F06CAD" w:rsidP="00557D44">
      <w:pPr>
        <w:spacing w:after="0" w:line="240" w:lineRule="auto"/>
      </w:pPr>
      <w:r>
        <w:separator/>
      </w:r>
    </w:p>
  </w:footnote>
  <w:footnote w:type="continuationSeparator" w:id="0">
    <w:p w14:paraId="4356C6D4" w14:textId="77777777" w:rsidR="00F06CAD" w:rsidRDefault="00F06CAD" w:rsidP="0055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9E32" w14:textId="3E0DA0AD" w:rsidR="00A958CE" w:rsidRDefault="00A958CE" w:rsidP="00A958CE">
    <w:pPr>
      <w:jc w:val="right"/>
    </w:pPr>
    <w:r>
      <w:rPr>
        <w:noProof/>
      </w:rPr>
      <w:drawing>
        <wp:inline distT="0" distB="0" distL="0" distR="0" wp14:anchorId="304EA2ED" wp14:editId="53CD32D7">
          <wp:extent cx="1145540" cy="43442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825" cy="439464"/>
                  </a:xfrm>
                  <a:prstGeom prst="rect">
                    <a:avLst/>
                  </a:prstGeom>
                </pic:spPr>
              </pic:pic>
            </a:graphicData>
          </a:graphic>
        </wp:inline>
      </w:drawing>
    </w:r>
    <w:r>
      <w:rPr>
        <w:noProof/>
      </w:rPr>
      <w:drawing>
        <wp:inline distT="0" distB="0" distL="0" distR="0" wp14:anchorId="02244CA8" wp14:editId="459D87BF">
          <wp:extent cx="516600" cy="43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6600" cy="439200"/>
                  </a:xfrm>
                  <a:prstGeom prst="rect">
                    <a:avLst/>
                  </a:prstGeom>
                </pic:spPr>
              </pic:pic>
            </a:graphicData>
          </a:graphic>
        </wp:inline>
      </w:drawing>
    </w:r>
    <w:r>
      <w:rPr>
        <w:noProof/>
      </w:rPr>
      <w:drawing>
        <wp:inline distT="0" distB="0" distL="0" distR="0" wp14:anchorId="476D8580" wp14:editId="4FA76B8C">
          <wp:extent cx="1713185" cy="42716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38201" cy="4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59"/>
    <w:multiLevelType w:val="hybridMultilevel"/>
    <w:tmpl w:val="A6B6FDB8"/>
    <w:lvl w:ilvl="0" w:tplc="7B1AF7F2">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FDA03B0"/>
    <w:multiLevelType w:val="hybridMultilevel"/>
    <w:tmpl w:val="67D4D14E"/>
    <w:lvl w:ilvl="0" w:tplc="B88C8C6A">
      <w:start w:val="1"/>
      <w:numFmt w:val="bullet"/>
      <w:lvlText w:val=""/>
      <w:lvlJc w:val="left"/>
      <w:pPr>
        <w:ind w:left="360" w:hanging="360"/>
      </w:pPr>
      <w:rPr>
        <w:rFonts w:ascii="Symbol" w:hAnsi="Symbol" w:hint="default"/>
        <w:color w:val="ED7D31" w:themeColor="accen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5121B2"/>
    <w:multiLevelType w:val="hybridMultilevel"/>
    <w:tmpl w:val="6D8AA4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4"/>
    <w:rsid w:val="00010055"/>
    <w:rsid w:val="00077D97"/>
    <w:rsid w:val="00095BF4"/>
    <w:rsid w:val="000B6A1F"/>
    <w:rsid w:val="00153C8E"/>
    <w:rsid w:val="00156D92"/>
    <w:rsid w:val="00163424"/>
    <w:rsid w:val="001F4853"/>
    <w:rsid w:val="00200C56"/>
    <w:rsid w:val="002066E9"/>
    <w:rsid w:val="00236CCB"/>
    <w:rsid w:val="00250A69"/>
    <w:rsid w:val="00295E5C"/>
    <w:rsid w:val="002B1DC2"/>
    <w:rsid w:val="002C40D6"/>
    <w:rsid w:val="002D6146"/>
    <w:rsid w:val="002D74E0"/>
    <w:rsid w:val="002E7650"/>
    <w:rsid w:val="00316B27"/>
    <w:rsid w:val="003320E4"/>
    <w:rsid w:val="00350019"/>
    <w:rsid w:val="00381F6F"/>
    <w:rsid w:val="00426D17"/>
    <w:rsid w:val="004617B2"/>
    <w:rsid w:val="004C186E"/>
    <w:rsid w:val="004F2F9A"/>
    <w:rsid w:val="00504A89"/>
    <w:rsid w:val="00515258"/>
    <w:rsid w:val="00524F21"/>
    <w:rsid w:val="00557D44"/>
    <w:rsid w:val="0056102A"/>
    <w:rsid w:val="005A2AFE"/>
    <w:rsid w:val="005B1F99"/>
    <w:rsid w:val="005B6704"/>
    <w:rsid w:val="00645E9A"/>
    <w:rsid w:val="0065449E"/>
    <w:rsid w:val="0067145A"/>
    <w:rsid w:val="00692D0E"/>
    <w:rsid w:val="006E3359"/>
    <w:rsid w:val="00715D8E"/>
    <w:rsid w:val="00746C65"/>
    <w:rsid w:val="00777FEB"/>
    <w:rsid w:val="00793C51"/>
    <w:rsid w:val="007D1284"/>
    <w:rsid w:val="00800D4C"/>
    <w:rsid w:val="00803CB2"/>
    <w:rsid w:val="008238F4"/>
    <w:rsid w:val="00843D83"/>
    <w:rsid w:val="008629BE"/>
    <w:rsid w:val="00880161"/>
    <w:rsid w:val="008C15F4"/>
    <w:rsid w:val="008E40DC"/>
    <w:rsid w:val="00914E44"/>
    <w:rsid w:val="00974238"/>
    <w:rsid w:val="009778E4"/>
    <w:rsid w:val="00992F8C"/>
    <w:rsid w:val="009F346C"/>
    <w:rsid w:val="009F7AD0"/>
    <w:rsid w:val="00A156D8"/>
    <w:rsid w:val="00A216FE"/>
    <w:rsid w:val="00A56EB8"/>
    <w:rsid w:val="00A7276C"/>
    <w:rsid w:val="00A958CE"/>
    <w:rsid w:val="00AB5EC5"/>
    <w:rsid w:val="00AC173A"/>
    <w:rsid w:val="00AD2625"/>
    <w:rsid w:val="00B20E1A"/>
    <w:rsid w:val="00B835CD"/>
    <w:rsid w:val="00BA4B31"/>
    <w:rsid w:val="00BF19C9"/>
    <w:rsid w:val="00C61F2E"/>
    <w:rsid w:val="00C70341"/>
    <w:rsid w:val="00C7664D"/>
    <w:rsid w:val="00CC308E"/>
    <w:rsid w:val="00CF3D87"/>
    <w:rsid w:val="00D117B7"/>
    <w:rsid w:val="00D1206B"/>
    <w:rsid w:val="00D20165"/>
    <w:rsid w:val="00D272FF"/>
    <w:rsid w:val="00D30B1C"/>
    <w:rsid w:val="00D614DA"/>
    <w:rsid w:val="00DC5A67"/>
    <w:rsid w:val="00DE1CC1"/>
    <w:rsid w:val="00E30059"/>
    <w:rsid w:val="00E3638B"/>
    <w:rsid w:val="00F06599"/>
    <w:rsid w:val="00F06CAD"/>
    <w:rsid w:val="00F12454"/>
    <w:rsid w:val="00F17F01"/>
    <w:rsid w:val="00F30C05"/>
    <w:rsid w:val="00F87239"/>
    <w:rsid w:val="00F9616F"/>
    <w:rsid w:val="00FB3736"/>
    <w:rsid w:val="00FF3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1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7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D44"/>
  </w:style>
  <w:style w:type="character" w:styleId="Kommentarzeichen">
    <w:name w:val="annotation reference"/>
    <w:basedOn w:val="Absatz-Standardschriftart"/>
    <w:uiPriority w:val="99"/>
    <w:semiHidden/>
    <w:unhideWhenUsed/>
    <w:rsid w:val="00557D44"/>
    <w:rPr>
      <w:sz w:val="16"/>
      <w:szCs w:val="16"/>
    </w:rPr>
  </w:style>
  <w:style w:type="paragraph" w:styleId="Kommentartext">
    <w:name w:val="annotation text"/>
    <w:basedOn w:val="Standard"/>
    <w:link w:val="KommentartextZchn"/>
    <w:uiPriority w:val="99"/>
    <w:semiHidden/>
    <w:unhideWhenUsed/>
    <w:rsid w:val="00557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7D44"/>
    <w:rPr>
      <w:sz w:val="20"/>
      <w:szCs w:val="20"/>
    </w:rPr>
  </w:style>
  <w:style w:type="paragraph" w:styleId="Listenabsatz">
    <w:name w:val="List Paragraph"/>
    <w:basedOn w:val="Standard"/>
    <w:link w:val="ListenabsatzZchn"/>
    <w:uiPriority w:val="34"/>
    <w:qFormat/>
    <w:rsid w:val="00557D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sid w:val="00557D4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rsid w:val="00557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D44"/>
  </w:style>
  <w:style w:type="character" w:styleId="Hyperlink">
    <w:name w:val="Hyperlink"/>
    <w:basedOn w:val="Absatz-Standardschriftart"/>
    <w:uiPriority w:val="99"/>
    <w:unhideWhenUsed/>
    <w:rsid w:val="00381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line-befragungen.it.nrw.de/kf/?p1=4&amp;p2=1&amp;p3=2&amp;_init=tru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0A7E-5733-4333-AD17-6CF9B35F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2025-05-22T11:35:00Z</dcterms:created>
  <dcterms:modified xsi:type="dcterms:W3CDTF">2025-06-04T05:40:00Z</dcterms:modified>
</cp:coreProperties>
</file>