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261A" w14:textId="77777777" w:rsidR="004718A8" w:rsidRDefault="004718A8">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61"/>
        <w:gridCol w:w="2936"/>
        <w:gridCol w:w="1310"/>
        <w:gridCol w:w="4032"/>
        <w:gridCol w:w="7"/>
      </w:tblGrid>
      <w:tr w:rsidR="004718A8" w14:paraId="682146FB" w14:textId="77777777" w:rsidTr="0055315C">
        <w:tc>
          <w:tcPr>
            <w:tcW w:w="10773" w:type="dxa"/>
            <w:gridSpan w:val="6"/>
          </w:tcPr>
          <w:p w14:paraId="015C953B" w14:textId="77777777" w:rsidR="004718A8" w:rsidRDefault="00813941">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57D5AD7B" w14:textId="77777777" w:rsidR="004718A8" w:rsidRDefault="00813941">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3B6D389A" w14:textId="77777777" w:rsidR="004718A8" w:rsidRDefault="004718A8">
            <w:pPr>
              <w:pStyle w:val="Kopfzeile"/>
              <w:rPr>
                <w:rFonts w:cs="Arial"/>
                <w:color w:val="595959" w:themeColor="text1" w:themeTint="A6"/>
                <w:sz w:val="24"/>
                <w:szCs w:val="24"/>
              </w:rPr>
            </w:pPr>
          </w:p>
        </w:tc>
      </w:tr>
      <w:tr w:rsidR="004718A8" w14:paraId="02C8A3C6" w14:textId="77777777" w:rsidTr="0055315C">
        <w:trPr>
          <w:gridAfter w:val="1"/>
          <w:wAfter w:w="7" w:type="dxa"/>
          <w:trHeight w:val="588"/>
        </w:trPr>
        <w:tc>
          <w:tcPr>
            <w:tcW w:w="2488" w:type="dxa"/>
            <w:gridSpan w:val="2"/>
            <w:shd w:val="clear" w:color="auto" w:fill="auto"/>
            <w:vAlign w:val="center"/>
          </w:tcPr>
          <w:p w14:paraId="5FACFF9F" w14:textId="08997ECE" w:rsidR="004718A8" w:rsidRDefault="00813941">
            <w:pPr>
              <w:rPr>
                <w:rFonts w:cs="Arial"/>
                <w:sz w:val="28"/>
                <w:szCs w:val="28"/>
              </w:rPr>
            </w:pPr>
            <w:r>
              <w:rPr>
                <w:rFonts w:cs="Arial"/>
                <w:sz w:val="28"/>
                <w:szCs w:val="28"/>
              </w:rPr>
              <w:t>NR</w:t>
            </w:r>
            <w:r w:rsidR="00CC6E28">
              <w:rPr>
                <w:rFonts w:cs="Arial"/>
                <w:sz w:val="28"/>
                <w:szCs w:val="28"/>
              </w:rPr>
              <w:t xml:space="preserve"> L15</w:t>
            </w:r>
          </w:p>
        </w:tc>
        <w:tc>
          <w:tcPr>
            <w:tcW w:w="8278" w:type="dxa"/>
            <w:gridSpan w:val="3"/>
            <w:vAlign w:val="center"/>
          </w:tcPr>
          <w:p w14:paraId="0AD75AF2" w14:textId="1B34FD15" w:rsidR="004718A8" w:rsidRDefault="00431E95">
            <w:pPr>
              <w:rPr>
                <w:rFonts w:cs="Arial"/>
                <w:sz w:val="28"/>
                <w:szCs w:val="28"/>
              </w:rPr>
            </w:pPr>
            <w:r w:rsidRPr="00431E95">
              <w:rPr>
                <w:rFonts w:cs="Arial"/>
                <w:b/>
                <w:bCs/>
                <w:color w:val="1F3864" w:themeColor="accent1" w:themeShade="80"/>
                <w:sz w:val="28"/>
                <w:szCs w:val="28"/>
              </w:rPr>
              <w:t>Unterschiede in sozioökonomischen Entwicklungsständen in Ost- und Westdeutschland - eine kartenbasierte Argumentation zu Handlungsbedarfen</w:t>
            </w:r>
          </w:p>
        </w:tc>
      </w:tr>
      <w:tr w:rsidR="004718A8" w14:paraId="316B5A98" w14:textId="77777777" w:rsidTr="0055315C">
        <w:trPr>
          <w:gridAfter w:val="1"/>
          <w:wAfter w:w="7" w:type="dxa"/>
          <w:trHeight w:val="588"/>
        </w:trPr>
        <w:tc>
          <w:tcPr>
            <w:tcW w:w="10766" w:type="dxa"/>
            <w:gridSpan w:val="5"/>
            <w:shd w:val="clear" w:color="auto" w:fill="auto"/>
            <w:vAlign w:val="center"/>
          </w:tcPr>
          <w:p w14:paraId="663F9CB3" w14:textId="1F543538" w:rsidR="004718A8" w:rsidRPr="005745B8" w:rsidRDefault="00874F5E">
            <w:pPr>
              <w:rPr>
                <w:rFonts w:cs="Arial"/>
                <w:b/>
                <w:bCs/>
                <w:color w:val="1F3864" w:themeColor="accent1" w:themeShade="80"/>
              </w:rPr>
            </w:pPr>
            <w:r w:rsidRPr="005745B8">
              <w:rPr>
                <w:rFonts w:cs="Arial"/>
              </w:rPr>
              <w:t xml:space="preserve">Florian </w:t>
            </w:r>
            <w:r w:rsidR="00813941" w:rsidRPr="005745B8">
              <w:rPr>
                <w:rFonts w:cs="Arial"/>
              </w:rPr>
              <w:t xml:space="preserve">Gabor, </w:t>
            </w:r>
            <w:r w:rsidRPr="005745B8">
              <w:rPr>
                <w:rFonts w:cs="Arial"/>
              </w:rPr>
              <w:t xml:space="preserve">Kimberley </w:t>
            </w:r>
            <w:r w:rsidR="00813941" w:rsidRPr="005745B8">
              <w:rPr>
                <w:rFonts w:cs="Arial"/>
              </w:rPr>
              <w:t>Hindmarsh</w:t>
            </w:r>
            <w:r w:rsidRPr="005745B8">
              <w:rPr>
                <w:rFonts w:cs="Arial"/>
              </w:rPr>
              <w:t xml:space="preserve"> </w:t>
            </w:r>
            <w:r w:rsidR="00813941" w:rsidRPr="005745B8">
              <w:rPr>
                <w:rFonts w:cs="Arial"/>
              </w:rPr>
              <w:t xml:space="preserve">und </w:t>
            </w:r>
            <w:r w:rsidRPr="005745B8">
              <w:rPr>
                <w:rFonts w:cs="Arial"/>
              </w:rPr>
              <w:t xml:space="preserve">Somaye </w:t>
            </w:r>
            <w:r w:rsidR="00813941" w:rsidRPr="005745B8">
              <w:rPr>
                <w:rFonts w:cs="Arial"/>
              </w:rPr>
              <w:t>Khademi</w:t>
            </w:r>
          </w:p>
        </w:tc>
      </w:tr>
      <w:tr w:rsidR="004718A8" w14:paraId="117395A0" w14:textId="77777777" w:rsidTr="0055315C">
        <w:trPr>
          <w:gridAfter w:val="1"/>
          <w:wAfter w:w="7" w:type="dxa"/>
          <w:trHeight w:val="1800"/>
        </w:trPr>
        <w:tc>
          <w:tcPr>
            <w:tcW w:w="6734" w:type="dxa"/>
            <w:gridSpan w:val="4"/>
            <w:vAlign w:val="center"/>
          </w:tcPr>
          <w:p w14:paraId="7E7F4258" w14:textId="77777777" w:rsidR="004718A8" w:rsidRPr="005745B8" w:rsidRDefault="00813941">
            <w:pPr>
              <w:rPr>
                <w:rFonts w:cs="Arial"/>
                <w:b/>
                <w:bCs/>
                <w:color w:val="000000" w:themeColor="text1"/>
              </w:rPr>
            </w:pPr>
            <w:r w:rsidRPr="005745B8">
              <w:rPr>
                <w:rFonts w:cs="Arial"/>
                <w:color w:val="000000" w:themeColor="text1"/>
              </w:rPr>
              <w:t xml:space="preserve">Die Materialien sind im Rahmen eines Kooperationsprojekts von IT.NRW und dem Institut für Geographiedidaktik der Universität zu Köln entstanden. Sie wurden in der Praxis erprobt, evaluiert und stehen Ihnen zur kostenlosen Nutzung zur Verfügung. </w:t>
            </w:r>
          </w:p>
        </w:tc>
        <w:tc>
          <w:tcPr>
            <w:tcW w:w="4032" w:type="dxa"/>
            <w:shd w:val="clear" w:color="auto" w:fill="EDF1F9"/>
            <w:vAlign w:val="center"/>
          </w:tcPr>
          <w:p w14:paraId="732134F5" w14:textId="77777777" w:rsidR="004718A8" w:rsidRPr="005745B8" w:rsidRDefault="00813941">
            <w:pPr>
              <w:spacing w:after="120"/>
              <w:rPr>
                <w:rFonts w:cs="Arial"/>
                <w:b/>
                <w:bCs/>
                <w:color w:val="1F3864" w:themeColor="accent1" w:themeShade="80"/>
                <w:sz w:val="20"/>
                <w:szCs w:val="20"/>
              </w:rPr>
            </w:pPr>
            <w:r w:rsidRPr="005745B8">
              <w:rPr>
                <w:rFonts w:cs="Arial"/>
                <w:b/>
                <w:bCs/>
                <w:color w:val="1F3864" w:themeColor="accent1" w:themeShade="80"/>
                <w:sz w:val="20"/>
                <w:szCs w:val="20"/>
              </w:rPr>
              <w:t xml:space="preserve">KARTENBASIERTE ARGUMENTATION </w:t>
            </w:r>
          </w:p>
          <w:p w14:paraId="5BF9991B" w14:textId="2A869203" w:rsidR="004718A8" w:rsidRPr="005745B8" w:rsidRDefault="00874F5E">
            <w:pPr>
              <w:spacing w:after="120"/>
              <w:rPr>
                <w:rFonts w:cs="Arial"/>
                <w:sz w:val="20"/>
                <w:szCs w:val="20"/>
              </w:rPr>
            </w:pPr>
            <w:r w:rsidRPr="005745B8">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4718A8" w14:paraId="1DEB4FDA" w14:textId="77777777" w:rsidTr="0055315C">
        <w:trPr>
          <w:gridAfter w:val="1"/>
          <w:wAfter w:w="7" w:type="dxa"/>
          <w:trHeight w:val="1146"/>
        </w:trPr>
        <w:tc>
          <w:tcPr>
            <w:tcW w:w="10766" w:type="dxa"/>
            <w:gridSpan w:val="5"/>
            <w:vAlign w:val="center"/>
          </w:tcPr>
          <w:p w14:paraId="1A3FD56C" w14:textId="77777777" w:rsidR="004718A8" w:rsidRPr="005745B8" w:rsidRDefault="00813941">
            <w:pPr>
              <w:spacing w:after="120"/>
              <w:rPr>
                <w:rFonts w:cs="Arial"/>
                <w:b/>
                <w:bCs/>
                <w:color w:val="1F3864" w:themeColor="accent1" w:themeShade="80"/>
              </w:rPr>
            </w:pPr>
            <w:r w:rsidRPr="005745B8">
              <w:rPr>
                <w:rFonts w:cs="Arial"/>
                <w:color w:val="000000" w:themeColor="text1"/>
              </w:rPr>
              <w:t>Die folgende Tabelle gibt Ihnen einen Überblick über die Einsatzmöglichkeiten im Unterricht:</w:t>
            </w:r>
          </w:p>
        </w:tc>
      </w:tr>
      <w:tr w:rsidR="004718A8" w14:paraId="5FE3170F" w14:textId="77777777" w:rsidTr="0055315C">
        <w:trPr>
          <w:gridAfter w:val="1"/>
          <w:wAfter w:w="7" w:type="dxa"/>
          <w:trHeight w:val="555"/>
        </w:trPr>
        <w:tc>
          <w:tcPr>
            <w:tcW w:w="10766" w:type="dxa"/>
            <w:gridSpan w:val="5"/>
            <w:shd w:val="clear" w:color="auto" w:fill="ACB9CA" w:themeFill="text2" w:themeFillTint="66"/>
            <w:vAlign w:val="center"/>
          </w:tcPr>
          <w:p w14:paraId="676319D6" w14:textId="77777777" w:rsidR="004718A8" w:rsidRDefault="00813941">
            <w:pPr>
              <w:rPr>
                <w:rFonts w:cs="Arial"/>
                <w:b/>
                <w:bCs/>
                <w:color w:val="1C3158"/>
                <w:sz w:val="20"/>
                <w:szCs w:val="20"/>
              </w:rPr>
            </w:pPr>
            <w:r>
              <w:rPr>
                <w:rFonts w:cs="Arial"/>
                <w:b/>
                <w:bCs/>
                <w:color w:val="1C3158"/>
                <w:sz w:val="20"/>
                <w:szCs w:val="20"/>
              </w:rPr>
              <w:t>Übersicht:</w:t>
            </w:r>
          </w:p>
        </w:tc>
      </w:tr>
      <w:tr w:rsidR="004718A8" w14:paraId="624DA357" w14:textId="77777777" w:rsidTr="0055315C">
        <w:trPr>
          <w:gridAfter w:val="1"/>
          <w:wAfter w:w="7" w:type="dxa"/>
          <w:trHeight w:val="291"/>
        </w:trPr>
        <w:tc>
          <w:tcPr>
            <w:tcW w:w="2488" w:type="dxa"/>
            <w:gridSpan w:val="2"/>
            <w:shd w:val="clear" w:color="auto" w:fill="EDF1F9"/>
            <w:vAlign w:val="center"/>
          </w:tcPr>
          <w:p w14:paraId="25F87F01"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 xml:space="preserve">Fächer </w:t>
            </w:r>
          </w:p>
        </w:tc>
        <w:tc>
          <w:tcPr>
            <w:tcW w:w="8278" w:type="dxa"/>
            <w:gridSpan w:val="3"/>
            <w:shd w:val="clear" w:color="auto" w:fill="EDF1F9"/>
            <w:vAlign w:val="center"/>
          </w:tcPr>
          <w:p w14:paraId="492D1A10" w14:textId="77777777" w:rsidR="004718A8" w:rsidRDefault="00813941">
            <w:pPr>
              <w:spacing w:before="120" w:after="120"/>
              <w:ind w:right="539"/>
              <w:rPr>
                <w:rFonts w:cs="Arial"/>
                <w:color w:val="1F3864" w:themeColor="accent1" w:themeShade="80"/>
                <w:sz w:val="20"/>
                <w:szCs w:val="20"/>
              </w:rPr>
            </w:pPr>
            <w:r>
              <w:rPr>
                <w:rFonts w:cs="Arial"/>
                <w:color w:val="1F3864" w:themeColor="accent1" w:themeShade="80"/>
                <w:sz w:val="20"/>
                <w:szCs w:val="20"/>
              </w:rPr>
              <w:t>Erdkunde, Sozialwissenschaften</w:t>
            </w:r>
          </w:p>
        </w:tc>
      </w:tr>
      <w:tr w:rsidR="004718A8" w14:paraId="3F315522" w14:textId="77777777" w:rsidTr="0055315C">
        <w:trPr>
          <w:gridAfter w:val="1"/>
          <w:wAfter w:w="7" w:type="dxa"/>
        </w:trPr>
        <w:tc>
          <w:tcPr>
            <w:tcW w:w="2488" w:type="dxa"/>
            <w:gridSpan w:val="2"/>
            <w:shd w:val="clear" w:color="auto" w:fill="EDF1F9"/>
            <w:vAlign w:val="center"/>
          </w:tcPr>
          <w:p w14:paraId="57801E0A"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Schulform(en)</w:t>
            </w:r>
          </w:p>
        </w:tc>
        <w:tc>
          <w:tcPr>
            <w:tcW w:w="8278" w:type="dxa"/>
            <w:gridSpan w:val="3"/>
            <w:shd w:val="clear" w:color="auto" w:fill="EDF1F9"/>
            <w:vAlign w:val="center"/>
          </w:tcPr>
          <w:p w14:paraId="690D52E0"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Gymnasium/Gesamtschule</w:t>
            </w:r>
          </w:p>
        </w:tc>
      </w:tr>
      <w:tr w:rsidR="004718A8" w14:paraId="7108B40D" w14:textId="77777777" w:rsidTr="0055315C">
        <w:trPr>
          <w:gridAfter w:val="1"/>
          <w:wAfter w:w="7" w:type="dxa"/>
        </w:trPr>
        <w:tc>
          <w:tcPr>
            <w:tcW w:w="2488" w:type="dxa"/>
            <w:gridSpan w:val="2"/>
            <w:shd w:val="clear" w:color="auto" w:fill="EDF1F9"/>
            <w:vAlign w:val="center"/>
          </w:tcPr>
          <w:p w14:paraId="629BD98F"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Jahrgangsstufe(n)</w:t>
            </w:r>
          </w:p>
        </w:tc>
        <w:tc>
          <w:tcPr>
            <w:tcW w:w="8278" w:type="dxa"/>
            <w:gridSpan w:val="3"/>
            <w:shd w:val="clear" w:color="auto" w:fill="EDF1F9"/>
            <w:vAlign w:val="center"/>
          </w:tcPr>
          <w:p w14:paraId="0FF6257C"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11. bis 13. Klasse</w:t>
            </w:r>
          </w:p>
        </w:tc>
      </w:tr>
      <w:tr w:rsidR="004718A8" w14:paraId="1CFB8C5D" w14:textId="77777777" w:rsidTr="0055315C">
        <w:trPr>
          <w:gridAfter w:val="1"/>
          <w:wAfter w:w="7" w:type="dxa"/>
        </w:trPr>
        <w:tc>
          <w:tcPr>
            <w:tcW w:w="2488" w:type="dxa"/>
            <w:gridSpan w:val="2"/>
            <w:shd w:val="clear" w:color="auto" w:fill="EDF1F9"/>
            <w:vAlign w:val="center"/>
          </w:tcPr>
          <w:p w14:paraId="75F044CA"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Zeitbedarf</w:t>
            </w:r>
          </w:p>
        </w:tc>
        <w:tc>
          <w:tcPr>
            <w:tcW w:w="8278" w:type="dxa"/>
            <w:gridSpan w:val="3"/>
            <w:shd w:val="clear" w:color="auto" w:fill="EDF1F9"/>
            <w:vAlign w:val="center"/>
          </w:tcPr>
          <w:p w14:paraId="1D8BF325"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90 Minuten</w:t>
            </w:r>
          </w:p>
        </w:tc>
      </w:tr>
      <w:tr w:rsidR="004718A8" w14:paraId="3B0301AA" w14:textId="77777777" w:rsidTr="0055315C">
        <w:trPr>
          <w:gridAfter w:val="1"/>
          <w:wAfter w:w="7" w:type="dxa"/>
        </w:trPr>
        <w:tc>
          <w:tcPr>
            <w:tcW w:w="2488" w:type="dxa"/>
            <w:gridSpan w:val="2"/>
            <w:shd w:val="clear" w:color="auto" w:fill="EDF1F9"/>
            <w:vAlign w:val="center"/>
          </w:tcPr>
          <w:p w14:paraId="79448EEB" w14:textId="77777777" w:rsidR="004718A8" w:rsidRDefault="00813941">
            <w:pPr>
              <w:spacing w:before="120" w:after="120"/>
              <w:rPr>
                <w:rFonts w:cs="Arial"/>
                <w:color w:val="1F3864" w:themeColor="accent1" w:themeShade="80"/>
                <w:sz w:val="20"/>
                <w:szCs w:val="20"/>
              </w:rPr>
            </w:pPr>
            <w:r>
              <w:rPr>
                <w:rFonts w:cs="Arial"/>
                <w:color w:val="1F3864" w:themeColor="accent1" w:themeShade="80"/>
                <w:sz w:val="20"/>
                <w:szCs w:val="20"/>
              </w:rPr>
              <w:t>Kompetenzen und Lernziele</w:t>
            </w:r>
          </w:p>
        </w:tc>
        <w:tc>
          <w:tcPr>
            <w:tcW w:w="8278" w:type="dxa"/>
            <w:gridSpan w:val="3"/>
            <w:shd w:val="clear" w:color="auto" w:fill="EDF1F9"/>
            <w:vAlign w:val="center"/>
          </w:tcPr>
          <w:p w14:paraId="562BC3FB" w14:textId="6830B095" w:rsidR="004718A8" w:rsidRDefault="00813941" w:rsidP="00431E95">
            <w:pPr>
              <w:tabs>
                <w:tab w:val="left" w:pos="1620"/>
              </w:tabs>
              <w:spacing w:after="120"/>
              <w:rPr>
                <w:rFonts w:cs="Arial"/>
                <w:color w:val="1F3864" w:themeColor="accent1" w:themeShade="80"/>
                <w:sz w:val="20"/>
                <w:szCs w:val="20"/>
              </w:rPr>
            </w:pPr>
            <w:r>
              <w:rPr>
                <w:rFonts w:cs="Arial"/>
                <w:i/>
                <w:iCs/>
                <w:color w:val="1F3864" w:themeColor="accent1" w:themeShade="80"/>
                <w:sz w:val="20"/>
                <w:szCs w:val="20"/>
              </w:rPr>
              <w:t>Lernziel:</w:t>
            </w:r>
            <w:r>
              <w:rPr>
                <w:rFonts w:cs="Arial"/>
                <w:color w:val="1F3864" w:themeColor="accent1" w:themeShade="80"/>
                <w:sz w:val="20"/>
                <w:szCs w:val="20"/>
              </w:rPr>
              <w:t xml:space="preserve"> </w:t>
            </w:r>
            <w:r w:rsidR="00431E95">
              <w:rPr>
                <w:rFonts w:cs="Arial"/>
                <w:color w:val="1F3864" w:themeColor="accent1" w:themeShade="80"/>
                <w:sz w:val="20"/>
                <w:szCs w:val="20"/>
              </w:rPr>
              <w:t>Die Schüler</w:t>
            </w:r>
            <w:r w:rsidR="00036E7A">
              <w:rPr>
                <w:rFonts w:cs="Arial"/>
                <w:color w:val="1F3864" w:themeColor="accent1" w:themeShade="80"/>
                <w:sz w:val="20"/>
                <w:szCs w:val="20"/>
              </w:rPr>
              <w:t>*i</w:t>
            </w:r>
            <w:r w:rsidR="00431E95">
              <w:rPr>
                <w:rFonts w:cs="Arial"/>
                <w:color w:val="1F3864" w:themeColor="accent1" w:themeShade="80"/>
                <w:sz w:val="20"/>
                <w:szCs w:val="20"/>
              </w:rPr>
              <w:t xml:space="preserve">nnen beurteilen sozioökonomische Entwicklungsstände anhand der Raumbeispiele Ost- und Westdeutschland, indem sie arbeitsteilig mithilfe digitaler Karten Unterschiede und Gemeinsamkeiten recherchieren und abschließend </w:t>
            </w:r>
            <w:r w:rsidR="00431E95" w:rsidRPr="00EE19C9">
              <w:rPr>
                <w:rFonts w:cs="Arial"/>
                <w:color w:val="1F3864" w:themeColor="accent1" w:themeShade="80"/>
                <w:sz w:val="20"/>
                <w:szCs w:val="20"/>
              </w:rPr>
              <w:t>beurteilen</w:t>
            </w:r>
            <w:r w:rsidR="00036E7A">
              <w:rPr>
                <w:rFonts w:cs="Arial"/>
                <w:color w:val="1F3864" w:themeColor="accent1" w:themeShade="80"/>
                <w:sz w:val="20"/>
                <w:szCs w:val="20"/>
              </w:rPr>
              <w:t>,</w:t>
            </w:r>
            <w:r w:rsidR="00431E95" w:rsidRPr="00EE19C9">
              <w:rPr>
                <w:rFonts w:cs="Arial"/>
                <w:color w:val="1F3864" w:themeColor="accent1" w:themeShade="80"/>
                <w:sz w:val="20"/>
                <w:szCs w:val="20"/>
              </w:rPr>
              <w:t xml:space="preserve"> inwiefern Handlungsbedarfe zum Abbau regionale</w:t>
            </w:r>
            <w:r w:rsidR="00431E95">
              <w:rPr>
                <w:rFonts w:cs="Arial"/>
                <w:color w:val="1F3864" w:themeColor="accent1" w:themeShade="80"/>
                <w:sz w:val="20"/>
                <w:szCs w:val="20"/>
              </w:rPr>
              <w:t>r</w:t>
            </w:r>
            <w:r w:rsidR="00431E95" w:rsidRPr="00EE19C9">
              <w:rPr>
                <w:rFonts w:cs="Arial"/>
                <w:color w:val="1F3864" w:themeColor="accent1" w:themeShade="80"/>
                <w:sz w:val="20"/>
                <w:szCs w:val="20"/>
              </w:rPr>
              <w:t xml:space="preserve"> Unterschiede bestehen</w:t>
            </w:r>
            <w:r w:rsidR="00431E95">
              <w:rPr>
                <w:rFonts w:cs="Arial"/>
                <w:color w:val="1F3864" w:themeColor="accent1" w:themeShade="80"/>
                <w:sz w:val="20"/>
                <w:szCs w:val="20"/>
              </w:rPr>
              <w:t>.</w:t>
            </w:r>
          </w:p>
          <w:p w14:paraId="680A62B3" w14:textId="4F276FCC" w:rsidR="004718A8" w:rsidRDefault="00813941" w:rsidP="00431E95">
            <w:pPr>
              <w:spacing w:after="120"/>
              <w:rPr>
                <w:rFonts w:cs="Arial"/>
                <w:color w:val="1F3864" w:themeColor="accent1" w:themeShade="80"/>
                <w:sz w:val="20"/>
                <w:szCs w:val="20"/>
              </w:rPr>
            </w:pPr>
            <w:r>
              <w:rPr>
                <w:rFonts w:cs="Arial"/>
                <w:color w:val="1F3864" w:themeColor="accent1" w:themeShade="80"/>
                <w:sz w:val="20"/>
                <w:szCs w:val="20"/>
              </w:rPr>
              <w:t xml:space="preserve">1. </w:t>
            </w:r>
            <w:r>
              <w:rPr>
                <w:rFonts w:cs="Arial"/>
                <w:i/>
                <w:iCs/>
                <w:color w:val="1F3864" w:themeColor="accent1" w:themeShade="80"/>
                <w:sz w:val="20"/>
                <w:szCs w:val="20"/>
              </w:rPr>
              <w:t>Sachkompetenz:</w:t>
            </w:r>
            <w:r>
              <w:rPr>
                <w:rFonts w:cs="Arial"/>
                <w:color w:val="1F3864" w:themeColor="accent1" w:themeShade="80"/>
                <w:sz w:val="20"/>
                <w:szCs w:val="20"/>
              </w:rPr>
              <w:t xml:space="preserve"> Die Schüler</w:t>
            </w:r>
            <w:r w:rsidR="00036E7A">
              <w:rPr>
                <w:rFonts w:cs="Arial"/>
                <w:color w:val="1F3864" w:themeColor="accent1" w:themeShade="80"/>
                <w:sz w:val="20"/>
                <w:szCs w:val="20"/>
              </w:rPr>
              <w:t>*</w:t>
            </w:r>
            <w:r>
              <w:rPr>
                <w:rFonts w:cs="Arial"/>
                <w:color w:val="1F3864" w:themeColor="accent1" w:themeShade="80"/>
                <w:sz w:val="20"/>
                <w:szCs w:val="20"/>
              </w:rPr>
              <w:t>innen können</w:t>
            </w:r>
            <w:r>
              <w:rPr>
                <w:rFonts w:cs="Arial"/>
                <w:color w:val="1F3864" w:themeColor="accent1" w:themeShade="80"/>
                <w:sz w:val="24"/>
                <w:szCs w:val="24"/>
              </w:rPr>
              <w:t xml:space="preserve"> </w:t>
            </w:r>
            <w:r>
              <w:rPr>
                <w:rFonts w:cs="Arial"/>
                <w:color w:val="1F3864" w:themeColor="accent1" w:themeShade="80"/>
                <w:sz w:val="20"/>
                <w:szCs w:val="20"/>
              </w:rPr>
              <w:t>sozioökonomische Disparitäten innerhalb von Ländern erläutern.</w:t>
            </w:r>
          </w:p>
          <w:p w14:paraId="531423C5" w14:textId="0137F124" w:rsidR="00431E95" w:rsidRDefault="00813941" w:rsidP="00431E95">
            <w:pPr>
              <w:ind w:right="155"/>
              <w:rPr>
                <w:rFonts w:cs="Arial"/>
                <w:color w:val="1F3864" w:themeColor="accent1" w:themeShade="80"/>
                <w:sz w:val="20"/>
                <w:szCs w:val="20"/>
              </w:rPr>
            </w:pPr>
            <w:r>
              <w:rPr>
                <w:rFonts w:cs="Arial"/>
                <w:color w:val="1F3864" w:themeColor="accent1" w:themeShade="80"/>
                <w:sz w:val="20"/>
                <w:szCs w:val="20"/>
              </w:rPr>
              <w:t xml:space="preserve">2. </w:t>
            </w:r>
            <w:r>
              <w:rPr>
                <w:rFonts w:cs="Arial"/>
                <w:i/>
                <w:iCs/>
                <w:color w:val="1F3864" w:themeColor="accent1" w:themeShade="80"/>
                <w:sz w:val="20"/>
                <w:szCs w:val="20"/>
              </w:rPr>
              <w:t>Urteilskompetenz:</w:t>
            </w:r>
            <w:r>
              <w:rPr>
                <w:rFonts w:cs="Arial"/>
                <w:color w:val="1F3864" w:themeColor="accent1" w:themeShade="80"/>
                <w:sz w:val="20"/>
                <w:szCs w:val="20"/>
              </w:rPr>
              <w:t xml:space="preserve"> Die Schüler</w:t>
            </w:r>
            <w:r w:rsidR="00036E7A">
              <w:rPr>
                <w:rFonts w:cs="Arial"/>
                <w:color w:val="1F3864" w:themeColor="accent1" w:themeShade="80"/>
                <w:sz w:val="20"/>
                <w:szCs w:val="20"/>
              </w:rPr>
              <w:t>*</w:t>
            </w:r>
            <w:r>
              <w:rPr>
                <w:rFonts w:cs="Arial"/>
                <w:color w:val="1F3864" w:themeColor="accent1" w:themeShade="80"/>
                <w:sz w:val="20"/>
                <w:szCs w:val="20"/>
              </w:rPr>
              <w:t xml:space="preserve">innen können </w:t>
            </w:r>
            <w:r w:rsidR="00431E95">
              <w:rPr>
                <w:rFonts w:cs="Arial"/>
                <w:color w:val="1F3864" w:themeColor="accent1" w:themeShade="80"/>
                <w:sz w:val="20"/>
                <w:szCs w:val="20"/>
              </w:rPr>
              <w:t>erste</w:t>
            </w:r>
            <w:r>
              <w:rPr>
                <w:rFonts w:cs="Arial"/>
                <w:color w:val="1F3864" w:themeColor="accent1" w:themeShade="80"/>
                <w:sz w:val="20"/>
                <w:szCs w:val="20"/>
              </w:rPr>
              <w:t xml:space="preserve"> Maßnahmen zum Abbau von regionalen Disparitäten </w:t>
            </w:r>
            <w:r w:rsidR="00431E95">
              <w:rPr>
                <w:rFonts w:cs="Arial"/>
                <w:color w:val="1F3864" w:themeColor="accent1" w:themeShade="80"/>
                <w:sz w:val="20"/>
                <w:szCs w:val="20"/>
              </w:rPr>
              <w:t>entwerfen und</w:t>
            </w:r>
            <w:r>
              <w:rPr>
                <w:rFonts w:cs="Arial"/>
                <w:color w:val="1F3864" w:themeColor="accent1" w:themeShade="80"/>
                <w:sz w:val="20"/>
                <w:szCs w:val="20"/>
              </w:rPr>
              <w:t xml:space="preserve"> beurteilen.</w:t>
            </w:r>
          </w:p>
          <w:p w14:paraId="3744ECBD" w14:textId="77777777" w:rsidR="000D2AB4" w:rsidRPr="00431E95" w:rsidRDefault="000D2AB4" w:rsidP="00431E95">
            <w:pPr>
              <w:ind w:right="155"/>
              <w:rPr>
                <w:rFonts w:cs="Arial"/>
                <w:color w:val="1F3864" w:themeColor="accent1" w:themeShade="80"/>
                <w:sz w:val="20"/>
                <w:szCs w:val="20"/>
              </w:rPr>
            </w:pPr>
          </w:p>
          <w:p w14:paraId="108DE9C2" w14:textId="6587D671" w:rsidR="004718A8" w:rsidRDefault="00813941" w:rsidP="00431E95">
            <w:pPr>
              <w:spacing w:after="120"/>
              <w:rPr>
                <w:rFonts w:cs="Arial"/>
                <w:color w:val="1F3864" w:themeColor="accent1" w:themeShade="80"/>
                <w:sz w:val="20"/>
                <w:szCs w:val="20"/>
              </w:rPr>
            </w:pPr>
            <w:r>
              <w:rPr>
                <w:rFonts w:cs="Arial"/>
                <w:color w:val="1F3864" w:themeColor="accent1" w:themeShade="80"/>
                <w:sz w:val="20"/>
                <w:szCs w:val="20"/>
              </w:rPr>
              <w:t xml:space="preserve">3. </w:t>
            </w:r>
            <w:r>
              <w:rPr>
                <w:rFonts w:cs="Arial"/>
                <w:i/>
                <w:iCs/>
                <w:color w:val="1F3864" w:themeColor="accent1" w:themeShade="80"/>
                <w:sz w:val="20"/>
                <w:szCs w:val="20"/>
              </w:rPr>
              <w:t>Methodenkompetenz:</w:t>
            </w:r>
            <w:r>
              <w:rPr>
                <w:rFonts w:cs="Arial"/>
                <w:color w:val="1F3864" w:themeColor="accent1" w:themeShade="80"/>
                <w:sz w:val="20"/>
                <w:szCs w:val="20"/>
              </w:rPr>
              <w:t xml:space="preserve"> Die Schüler</w:t>
            </w:r>
            <w:r w:rsidR="00036E7A">
              <w:rPr>
                <w:rFonts w:cs="Arial"/>
                <w:color w:val="1F3864" w:themeColor="accent1" w:themeShade="80"/>
                <w:sz w:val="20"/>
                <w:szCs w:val="20"/>
              </w:rPr>
              <w:t>*</w:t>
            </w:r>
            <w:r>
              <w:rPr>
                <w:rFonts w:cs="Arial"/>
                <w:color w:val="1F3864" w:themeColor="accent1" w:themeShade="80"/>
                <w:sz w:val="20"/>
                <w:szCs w:val="20"/>
              </w:rPr>
              <w:t>innen können sich</w:t>
            </w:r>
            <w:r w:rsidR="00431E95">
              <w:rPr>
                <w:rFonts w:cs="Arial"/>
                <w:color w:val="1F3864" w:themeColor="accent1" w:themeShade="80"/>
                <w:sz w:val="20"/>
                <w:szCs w:val="20"/>
              </w:rPr>
              <w:t xml:space="preserve"> mit</w:t>
            </w:r>
            <w:r w:rsidR="00036E7A">
              <w:rPr>
                <w:rFonts w:cs="Arial"/>
                <w:color w:val="1F3864" w:themeColor="accent1" w:themeShade="80"/>
                <w:sz w:val="20"/>
                <w:szCs w:val="20"/>
              </w:rPr>
              <w:t>h</w:t>
            </w:r>
            <w:r w:rsidR="00431E95">
              <w:rPr>
                <w:rFonts w:cs="Arial"/>
                <w:color w:val="1F3864" w:themeColor="accent1" w:themeShade="80"/>
                <w:sz w:val="20"/>
                <w:szCs w:val="20"/>
              </w:rPr>
              <w:t>ilfe von</w:t>
            </w:r>
            <w:r>
              <w:rPr>
                <w:rFonts w:cs="Arial"/>
                <w:color w:val="1F3864" w:themeColor="accent1" w:themeShade="80"/>
                <w:sz w:val="20"/>
                <w:szCs w:val="20"/>
              </w:rPr>
              <w:t xml:space="preserve"> digitalen Kartendiensten orientieren.</w:t>
            </w:r>
          </w:p>
          <w:p w14:paraId="2F4D7D50" w14:textId="2FAEF605" w:rsidR="004718A8" w:rsidRDefault="00813941" w:rsidP="00431E95">
            <w:pPr>
              <w:spacing w:after="120"/>
              <w:rPr>
                <w:rFonts w:cs="Arial"/>
                <w:color w:val="1F3864" w:themeColor="accent1" w:themeShade="80"/>
                <w:sz w:val="20"/>
                <w:szCs w:val="20"/>
              </w:rPr>
            </w:pPr>
            <w:r>
              <w:rPr>
                <w:rFonts w:cs="Arial"/>
                <w:color w:val="1F3864" w:themeColor="accent1" w:themeShade="80"/>
                <w:sz w:val="20"/>
                <w:szCs w:val="20"/>
              </w:rPr>
              <w:t xml:space="preserve">4. </w:t>
            </w:r>
            <w:r>
              <w:rPr>
                <w:rFonts w:cs="Arial"/>
                <w:i/>
                <w:iCs/>
                <w:color w:val="1F3864" w:themeColor="accent1" w:themeShade="80"/>
                <w:sz w:val="20"/>
                <w:szCs w:val="20"/>
              </w:rPr>
              <w:t>Methodenkompetenz</w:t>
            </w:r>
            <w:r>
              <w:rPr>
                <w:rFonts w:cs="Arial"/>
                <w:color w:val="1F3864" w:themeColor="accent1" w:themeShade="80"/>
                <w:sz w:val="20"/>
                <w:szCs w:val="20"/>
              </w:rPr>
              <w:t>: Die Schüler</w:t>
            </w:r>
            <w:r w:rsidR="00036E7A">
              <w:rPr>
                <w:rFonts w:cs="Arial"/>
                <w:color w:val="1F3864" w:themeColor="accent1" w:themeShade="80"/>
                <w:sz w:val="20"/>
                <w:szCs w:val="20"/>
              </w:rPr>
              <w:t>*</w:t>
            </w:r>
            <w:r>
              <w:rPr>
                <w:rFonts w:cs="Arial"/>
                <w:color w:val="1F3864" w:themeColor="accent1" w:themeShade="80"/>
                <w:sz w:val="20"/>
                <w:szCs w:val="20"/>
              </w:rPr>
              <w:t>innen können weitgehend selbstständig mittels internetbasierten Geoinformationsdiensten</w:t>
            </w:r>
            <w:r w:rsidR="00431E95">
              <w:rPr>
                <w:rFonts w:cs="Arial"/>
                <w:color w:val="1F3864" w:themeColor="accent1" w:themeShade="80"/>
                <w:sz w:val="20"/>
                <w:szCs w:val="20"/>
              </w:rPr>
              <w:t xml:space="preserve"> und digitalen Karten</w:t>
            </w:r>
            <w:r>
              <w:rPr>
                <w:rFonts w:cs="Arial"/>
                <w:color w:val="1F3864" w:themeColor="accent1" w:themeShade="80"/>
                <w:sz w:val="20"/>
                <w:szCs w:val="20"/>
              </w:rPr>
              <w:t xml:space="preserve"> Informationen recherchieren und diese fragebezogen aus</w:t>
            </w:r>
            <w:r w:rsidR="000D2AB4">
              <w:rPr>
                <w:rFonts w:cs="Arial"/>
                <w:color w:val="1F3864" w:themeColor="accent1" w:themeShade="80"/>
                <w:sz w:val="20"/>
                <w:szCs w:val="20"/>
              </w:rPr>
              <w:t>werten</w:t>
            </w:r>
            <w:r>
              <w:rPr>
                <w:rFonts w:cs="Arial"/>
                <w:color w:val="1F3864" w:themeColor="accent1" w:themeShade="80"/>
                <w:sz w:val="20"/>
                <w:szCs w:val="20"/>
              </w:rPr>
              <w:t>.</w:t>
            </w:r>
          </w:p>
          <w:p w14:paraId="4ACD24A1" w14:textId="1A56935E" w:rsidR="004718A8" w:rsidRDefault="00813941" w:rsidP="00431E95">
            <w:pPr>
              <w:spacing w:after="120"/>
              <w:rPr>
                <w:rFonts w:cs="Arial"/>
                <w:color w:val="1F3864" w:themeColor="accent1" w:themeShade="80"/>
                <w:sz w:val="20"/>
                <w:szCs w:val="20"/>
              </w:rPr>
            </w:pPr>
            <w:r>
              <w:rPr>
                <w:rFonts w:cs="Arial"/>
                <w:color w:val="1F3864" w:themeColor="accent1" w:themeShade="80"/>
                <w:sz w:val="20"/>
                <w:szCs w:val="20"/>
              </w:rPr>
              <w:t xml:space="preserve">5. </w:t>
            </w:r>
            <w:r>
              <w:rPr>
                <w:rFonts w:cs="Arial"/>
                <w:i/>
                <w:iCs/>
                <w:color w:val="1F3864" w:themeColor="accent1" w:themeShade="80"/>
                <w:sz w:val="20"/>
                <w:szCs w:val="20"/>
              </w:rPr>
              <w:t>Methodenkompetenz:</w:t>
            </w:r>
            <w:r>
              <w:rPr>
                <w:rFonts w:cs="Arial"/>
                <w:color w:val="1F3864" w:themeColor="accent1" w:themeShade="80"/>
                <w:sz w:val="20"/>
                <w:szCs w:val="20"/>
              </w:rPr>
              <w:t xml:space="preserve"> Die Schüler</w:t>
            </w:r>
            <w:r w:rsidR="00036E7A">
              <w:rPr>
                <w:rFonts w:cs="Arial"/>
                <w:color w:val="1F3864" w:themeColor="accent1" w:themeShade="80"/>
                <w:sz w:val="20"/>
                <w:szCs w:val="20"/>
              </w:rPr>
              <w:t>*</w:t>
            </w:r>
            <w:r>
              <w:rPr>
                <w:rFonts w:cs="Arial"/>
                <w:color w:val="1F3864" w:themeColor="accent1" w:themeShade="80"/>
                <w:sz w:val="20"/>
                <w:szCs w:val="20"/>
              </w:rPr>
              <w:t xml:space="preserve">innen können schriftliche und mündliche Aussagen durch angemessene und korrekte Materialverweise </w:t>
            </w:r>
            <w:r w:rsidR="00431E95">
              <w:rPr>
                <w:rFonts w:cs="Arial"/>
                <w:color w:val="1F3864" w:themeColor="accent1" w:themeShade="80"/>
                <w:sz w:val="20"/>
                <w:szCs w:val="20"/>
              </w:rPr>
              <w:t xml:space="preserve">auf digitalen Karten </w:t>
            </w:r>
            <w:r>
              <w:rPr>
                <w:rFonts w:cs="Arial"/>
                <w:color w:val="1F3864" w:themeColor="accent1" w:themeShade="80"/>
                <w:sz w:val="20"/>
                <w:szCs w:val="20"/>
              </w:rPr>
              <w:t>belegen.</w:t>
            </w:r>
          </w:p>
        </w:tc>
      </w:tr>
      <w:tr w:rsidR="004718A8" w14:paraId="7CE89FFD" w14:textId="77777777" w:rsidTr="0055315C">
        <w:trPr>
          <w:gridAfter w:val="1"/>
          <w:wAfter w:w="7" w:type="dxa"/>
        </w:trPr>
        <w:tc>
          <w:tcPr>
            <w:tcW w:w="2488" w:type="dxa"/>
            <w:gridSpan w:val="2"/>
            <w:vAlign w:val="center"/>
          </w:tcPr>
          <w:p w14:paraId="7D63B40A" w14:textId="77777777" w:rsidR="004718A8" w:rsidRDefault="004718A8">
            <w:pPr>
              <w:rPr>
                <w:rFonts w:cs="Arial"/>
                <w:sz w:val="20"/>
                <w:szCs w:val="20"/>
              </w:rPr>
            </w:pPr>
          </w:p>
        </w:tc>
        <w:tc>
          <w:tcPr>
            <w:tcW w:w="2936" w:type="dxa"/>
            <w:vAlign w:val="center"/>
          </w:tcPr>
          <w:p w14:paraId="74FEE94D" w14:textId="77777777" w:rsidR="004718A8" w:rsidRDefault="004718A8">
            <w:pPr>
              <w:rPr>
                <w:rFonts w:cs="Arial"/>
                <w:sz w:val="20"/>
                <w:szCs w:val="20"/>
              </w:rPr>
            </w:pPr>
          </w:p>
        </w:tc>
        <w:tc>
          <w:tcPr>
            <w:tcW w:w="5342" w:type="dxa"/>
            <w:gridSpan w:val="2"/>
            <w:vAlign w:val="center"/>
          </w:tcPr>
          <w:p w14:paraId="724930F8" w14:textId="77777777" w:rsidR="004718A8" w:rsidRDefault="004718A8">
            <w:pPr>
              <w:rPr>
                <w:rFonts w:cs="Arial"/>
                <w:sz w:val="20"/>
                <w:szCs w:val="20"/>
              </w:rPr>
            </w:pPr>
          </w:p>
        </w:tc>
      </w:tr>
      <w:tr w:rsidR="004718A8" w14:paraId="29219BF6" w14:textId="77777777" w:rsidTr="0055315C">
        <w:trPr>
          <w:gridAfter w:val="1"/>
          <w:wAfter w:w="7" w:type="dxa"/>
          <w:trHeight w:val="431"/>
        </w:trPr>
        <w:tc>
          <w:tcPr>
            <w:tcW w:w="2488" w:type="dxa"/>
            <w:gridSpan w:val="2"/>
            <w:vAlign w:val="center"/>
          </w:tcPr>
          <w:p w14:paraId="034E9D88" w14:textId="77777777" w:rsidR="004718A8" w:rsidRDefault="004718A8">
            <w:pPr>
              <w:rPr>
                <w:rFonts w:cs="Arial"/>
                <w:sz w:val="20"/>
                <w:szCs w:val="20"/>
              </w:rPr>
            </w:pPr>
          </w:p>
        </w:tc>
        <w:tc>
          <w:tcPr>
            <w:tcW w:w="2936" w:type="dxa"/>
            <w:vAlign w:val="center"/>
          </w:tcPr>
          <w:p w14:paraId="79FE1E2E" w14:textId="77777777" w:rsidR="004718A8" w:rsidRDefault="004718A8">
            <w:pPr>
              <w:rPr>
                <w:rFonts w:cs="Arial"/>
                <w:sz w:val="20"/>
                <w:szCs w:val="20"/>
              </w:rPr>
            </w:pPr>
          </w:p>
        </w:tc>
        <w:tc>
          <w:tcPr>
            <w:tcW w:w="5342" w:type="dxa"/>
            <w:gridSpan w:val="2"/>
            <w:vAlign w:val="center"/>
          </w:tcPr>
          <w:p w14:paraId="24D8B843" w14:textId="77777777" w:rsidR="004718A8" w:rsidRDefault="004718A8">
            <w:pPr>
              <w:rPr>
                <w:rFonts w:cs="Arial"/>
                <w:sz w:val="20"/>
                <w:szCs w:val="20"/>
              </w:rPr>
            </w:pPr>
          </w:p>
        </w:tc>
      </w:tr>
      <w:tr w:rsidR="004718A8" w14:paraId="122BB196" w14:textId="77777777" w:rsidTr="0055315C">
        <w:trPr>
          <w:gridAfter w:val="1"/>
          <w:wAfter w:w="7" w:type="dxa"/>
        </w:trPr>
        <w:tc>
          <w:tcPr>
            <w:tcW w:w="2488" w:type="dxa"/>
            <w:gridSpan w:val="2"/>
            <w:vAlign w:val="center"/>
          </w:tcPr>
          <w:p w14:paraId="0968F9FF" w14:textId="77777777" w:rsidR="004718A8" w:rsidRDefault="004718A8">
            <w:pPr>
              <w:rPr>
                <w:rFonts w:cs="Arial"/>
                <w:sz w:val="20"/>
                <w:szCs w:val="20"/>
              </w:rPr>
            </w:pPr>
          </w:p>
        </w:tc>
        <w:tc>
          <w:tcPr>
            <w:tcW w:w="2936" w:type="dxa"/>
            <w:vAlign w:val="center"/>
          </w:tcPr>
          <w:p w14:paraId="1B4B6602" w14:textId="77777777" w:rsidR="004718A8" w:rsidRDefault="004718A8">
            <w:pPr>
              <w:rPr>
                <w:rFonts w:cs="Arial"/>
                <w:sz w:val="20"/>
                <w:szCs w:val="20"/>
              </w:rPr>
            </w:pPr>
          </w:p>
        </w:tc>
        <w:tc>
          <w:tcPr>
            <w:tcW w:w="5342" w:type="dxa"/>
            <w:gridSpan w:val="2"/>
            <w:vAlign w:val="center"/>
          </w:tcPr>
          <w:p w14:paraId="3695214F" w14:textId="77777777" w:rsidR="004718A8" w:rsidRDefault="004718A8">
            <w:pPr>
              <w:rPr>
                <w:rFonts w:cs="Arial"/>
                <w:sz w:val="20"/>
                <w:szCs w:val="20"/>
              </w:rPr>
            </w:pPr>
          </w:p>
        </w:tc>
      </w:tr>
      <w:tr w:rsidR="004718A8" w14:paraId="480F0652" w14:textId="77777777" w:rsidTr="0055315C">
        <w:trPr>
          <w:gridAfter w:val="1"/>
          <w:wAfter w:w="7" w:type="dxa"/>
        </w:trPr>
        <w:tc>
          <w:tcPr>
            <w:tcW w:w="10766" w:type="dxa"/>
            <w:gridSpan w:val="5"/>
            <w:vAlign w:val="center"/>
          </w:tcPr>
          <w:p w14:paraId="3F879A36" w14:textId="77777777" w:rsidR="0033211B" w:rsidRPr="00A1555D" w:rsidRDefault="0033211B" w:rsidP="0033211B">
            <w:pPr>
              <w:spacing w:after="120"/>
              <w:rPr>
                <w:rFonts w:cstheme="minorHAnsi"/>
                <w:b/>
                <w:bCs/>
                <w:sz w:val="28"/>
                <w:szCs w:val="28"/>
              </w:rPr>
            </w:pPr>
          </w:p>
          <w:p w14:paraId="5033D4B2" w14:textId="77777777" w:rsidR="0033211B" w:rsidRPr="00A1555D" w:rsidRDefault="0033211B" w:rsidP="0033211B">
            <w:pPr>
              <w:spacing w:after="120"/>
              <w:rPr>
                <w:rFonts w:cstheme="minorHAnsi"/>
                <w:b/>
                <w:bCs/>
              </w:rPr>
            </w:pPr>
            <w:r w:rsidRPr="00A1555D">
              <w:rPr>
                <w:rFonts w:cstheme="minorHAnsi"/>
                <w:b/>
                <w:bCs/>
              </w:rPr>
              <w:t>Fachliche Basisinformationen zum Unterrichtsthema:</w:t>
            </w:r>
          </w:p>
          <w:p w14:paraId="314891D3" w14:textId="2BA04BC5" w:rsidR="004718A8" w:rsidRPr="00A1555D" w:rsidRDefault="004718A8">
            <w:pPr>
              <w:spacing w:after="120"/>
              <w:rPr>
                <w:rFonts w:cstheme="minorHAnsi"/>
                <w:b/>
                <w:bCs/>
              </w:rPr>
            </w:pPr>
          </w:p>
        </w:tc>
      </w:tr>
      <w:tr w:rsidR="004718A8" w14:paraId="54FCF049" w14:textId="77777777" w:rsidTr="0055315C">
        <w:trPr>
          <w:gridAfter w:val="1"/>
          <w:wAfter w:w="7" w:type="dxa"/>
        </w:trPr>
        <w:tc>
          <w:tcPr>
            <w:tcW w:w="10766" w:type="dxa"/>
            <w:gridSpan w:val="5"/>
            <w:vAlign w:val="center"/>
          </w:tcPr>
          <w:p w14:paraId="03725A40" w14:textId="2E48F090" w:rsidR="004718A8" w:rsidRPr="00A1555D" w:rsidRDefault="00813941">
            <w:pPr>
              <w:pBdr>
                <w:top w:val="none" w:sz="4" w:space="0" w:color="000000"/>
                <w:left w:val="none" w:sz="4" w:space="0" w:color="000000"/>
                <w:bottom w:val="none" w:sz="4" w:space="0" w:color="000000"/>
                <w:right w:val="none" w:sz="4" w:space="0" w:color="000000"/>
              </w:pBdr>
              <w:spacing w:line="235" w:lineRule="atLeast"/>
              <w:rPr>
                <w:rFonts w:cstheme="minorHAnsi"/>
              </w:rPr>
            </w:pPr>
            <w:r w:rsidRPr="00A1555D">
              <w:rPr>
                <w:rFonts w:eastAsia="Calibri" w:cstheme="minorHAnsi"/>
                <w:color w:val="000000"/>
              </w:rPr>
              <w:t>Zwischen den Jahren 1949 und 1990 war Deutschland durch eine Mauer in Ost- und Westdeutschland geteilt. Im Osten Deutschlands lag die Deutsche Demokratische Republik (DDR) und im Westen die Bundesrepublik Deutschland (BRD). Durch die unterschiedlichen Regime dieser beiden Landesteile haben sich die jeweiligen Bundesländer des heute wiedervereinten Deutschlands in politischen, wirtschaftlichen und sozialen Bereichen unterschiedlich entwickelt, z.</w:t>
            </w:r>
            <w:r w:rsidR="00036E7A" w:rsidRPr="00A1555D">
              <w:rPr>
                <w:rFonts w:eastAsia="Calibri" w:cstheme="minorHAnsi"/>
                <w:color w:val="000000"/>
              </w:rPr>
              <w:t xml:space="preserve"> </w:t>
            </w:r>
            <w:r w:rsidRPr="00A1555D">
              <w:rPr>
                <w:rFonts w:eastAsia="Calibri" w:cstheme="minorHAnsi"/>
                <w:color w:val="000000"/>
              </w:rPr>
              <w:t>B. bzgl. der Infrastruktur oder des durchschnittlichen Einkommens. Um nach der Wiedervereinigung im Jahr 1990 die ostdeutschen Lebensverhältnisse an den Westen anzupassen, wurden verschiedene wirtschaftspolitische Maßnahmen auf unterschiedlichen Maßstabsebenen getroffen. Auch wenn es durch diese Maßnahmen einige Fortschritte zu verzeichnen gab, sind trotz der Bemühungen auch noch über 30 Jahre nach dem Mauerfall weiterhin Disparitäten zu erkenne</w:t>
            </w:r>
            <w:r w:rsidR="00036E7A" w:rsidRPr="00A1555D">
              <w:rPr>
                <w:rFonts w:eastAsia="Calibri" w:cstheme="minorHAnsi"/>
                <w:color w:val="000000"/>
              </w:rPr>
              <w:t>n.</w:t>
            </w:r>
          </w:p>
        </w:tc>
      </w:tr>
      <w:tr w:rsidR="004718A8" w14:paraId="6481D14B" w14:textId="77777777" w:rsidTr="0055315C">
        <w:trPr>
          <w:gridAfter w:val="1"/>
          <w:wAfter w:w="7" w:type="dxa"/>
        </w:trPr>
        <w:tc>
          <w:tcPr>
            <w:tcW w:w="10766" w:type="dxa"/>
            <w:gridSpan w:val="5"/>
            <w:vAlign w:val="center"/>
          </w:tcPr>
          <w:p w14:paraId="7D4C54DC" w14:textId="77777777" w:rsidR="0033211B" w:rsidRPr="00A1555D" w:rsidRDefault="0033211B" w:rsidP="0033211B">
            <w:pPr>
              <w:rPr>
                <w:rFonts w:cstheme="minorHAnsi"/>
              </w:rPr>
            </w:pPr>
          </w:p>
          <w:p w14:paraId="7460850A" w14:textId="77777777" w:rsidR="0033211B" w:rsidRPr="00A1555D" w:rsidRDefault="0033211B" w:rsidP="0033211B">
            <w:pPr>
              <w:rPr>
                <w:rFonts w:cstheme="minorHAnsi"/>
              </w:rPr>
            </w:pPr>
          </w:p>
          <w:p w14:paraId="35DCBA0F" w14:textId="77777777" w:rsidR="0033211B" w:rsidRPr="00A1555D" w:rsidRDefault="0033211B" w:rsidP="0033211B">
            <w:pPr>
              <w:rPr>
                <w:rFonts w:cstheme="minorHAnsi"/>
                <w:b/>
                <w:bCs/>
              </w:rPr>
            </w:pPr>
            <w:r w:rsidRPr="00A1555D">
              <w:rPr>
                <w:rFonts w:cstheme="minorHAnsi"/>
                <w:b/>
                <w:bCs/>
              </w:rPr>
              <w:t>Didaktische Einbindung der Karten in den Unterricht:</w:t>
            </w:r>
          </w:p>
          <w:p w14:paraId="06617994" w14:textId="77777777" w:rsidR="004718A8" w:rsidRPr="00A1555D" w:rsidRDefault="004718A8">
            <w:pPr>
              <w:rPr>
                <w:rFonts w:cstheme="minorHAnsi"/>
              </w:rPr>
            </w:pPr>
          </w:p>
        </w:tc>
      </w:tr>
      <w:tr w:rsidR="004718A8" w14:paraId="3B0C3CC5" w14:textId="77777777" w:rsidTr="0055315C">
        <w:trPr>
          <w:gridAfter w:val="1"/>
          <w:wAfter w:w="7" w:type="dxa"/>
        </w:trPr>
        <w:tc>
          <w:tcPr>
            <w:tcW w:w="10766" w:type="dxa"/>
            <w:gridSpan w:val="5"/>
            <w:vAlign w:val="center"/>
          </w:tcPr>
          <w:p w14:paraId="634722BB" w14:textId="77777777" w:rsidR="004718A8" w:rsidRPr="00A1555D" w:rsidRDefault="004718A8">
            <w:pPr>
              <w:rPr>
                <w:rFonts w:cstheme="minorHAnsi"/>
              </w:rPr>
            </w:pPr>
          </w:p>
        </w:tc>
      </w:tr>
      <w:tr w:rsidR="004718A8" w14:paraId="74AB9493" w14:textId="77777777" w:rsidTr="0055315C">
        <w:trPr>
          <w:gridAfter w:val="1"/>
          <w:wAfter w:w="7" w:type="dxa"/>
        </w:trPr>
        <w:tc>
          <w:tcPr>
            <w:tcW w:w="2127" w:type="dxa"/>
            <w:vAlign w:val="center"/>
          </w:tcPr>
          <w:p w14:paraId="5F842D6D" w14:textId="77777777" w:rsidR="004718A8" w:rsidRPr="00A1555D" w:rsidRDefault="00813941">
            <w:pPr>
              <w:rPr>
                <w:rFonts w:cstheme="minorHAnsi"/>
                <w:b/>
                <w:bCs/>
              </w:rPr>
            </w:pPr>
            <w:r w:rsidRPr="00A1555D">
              <w:rPr>
                <w:rFonts w:cstheme="minorHAnsi"/>
                <w:b/>
                <w:bCs/>
              </w:rPr>
              <w:t>Vorbereitung</w:t>
            </w:r>
          </w:p>
        </w:tc>
        <w:tc>
          <w:tcPr>
            <w:tcW w:w="8639" w:type="dxa"/>
            <w:gridSpan w:val="4"/>
            <w:vAlign w:val="center"/>
          </w:tcPr>
          <w:p w14:paraId="6CCFA2F5" w14:textId="321DE8A6" w:rsidR="004718A8" w:rsidRPr="00A1555D" w:rsidRDefault="00813941">
            <w:pPr>
              <w:rPr>
                <w:rFonts w:cstheme="minorHAnsi"/>
              </w:rPr>
            </w:pPr>
            <w:r w:rsidRPr="00A1555D">
              <w:rPr>
                <w:rFonts w:cstheme="minorHAnsi"/>
              </w:rPr>
              <w:t>Mindestanzahl an Tablets/Computern zur Recherche der digitalen Karten zur Verfügung stellen</w:t>
            </w:r>
            <w:r w:rsidR="00431E95" w:rsidRPr="00A1555D">
              <w:rPr>
                <w:rFonts w:cstheme="minorHAnsi"/>
              </w:rPr>
              <w:t>.</w:t>
            </w:r>
          </w:p>
        </w:tc>
      </w:tr>
      <w:tr w:rsidR="004718A8" w14:paraId="3166CBF5" w14:textId="77777777" w:rsidTr="0055315C">
        <w:trPr>
          <w:gridAfter w:val="1"/>
          <w:wAfter w:w="7" w:type="dxa"/>
        </w:trPr>
        <w:tc>
          <w:tcPr>
            <w:tcW w:w="2127" w:type="dxa"/>
            <w:vAlign w:val="center"/>
          </w:tcPr>
          <w:p w14:paraId="756FCA1A" w14:textId="77777777" w:rsidR="004718A8" w:rsidRPr="00A1555D" w:rsidRDefault="00813941">
            <w:pPr>
              <w:rPr>
                <w:rFonts w:cstheme="minorHAnsi"/>
                <w:b/>
                <w:bCs/>
              </w:rPr>
            </w:pPr>
            <w:r w:rsidRPr="00A1555D">
              <w:rPr>
                <w:rFonts w:cstheme="minorHAnsi"/>
                <w:b/>
                <w:bCs/>
              </w:rPr>
              <w:t>Einstieg</w:t>
            </w:r>
          </w:p>
        </w:tc>
        <w:tc>
          <w:tcPr>
            <w:tcW w:w="8639" w:type="dxa"/>
            <w:gridSpan w:val="4"/>
            <w:vAlign w:val="center"/>
          </w:tcPr>
          <w:p w14:paraId="5CA94DA4" w14:textId="77777777" w:rsidR="004718A8" w:rsidRPr="00A1555D" w:rsidRDefault="00813941">
            <w:pPr>
              <w:rPr>
                <w:rFonts w:cstheme="minorHAnsi"/>
              </w:rPr>
            </w:pPr>
            <w:r w:rsidRPr="00A1555D">
              <w:rPr>
                <w:rFonts w:cstheme="minorHAnsi"/>
              </w:rPr>
              <w:t xml:space="preserve">Option 1: prägnante Schlagzeile zum Thema räumliche Disparitäten in Ost- und Westdeutschland </w:t>
            </w:r>
          </w:p>
          <w:p w14:paraId="7B6E8397" w14:textId="57AFED58" w:rsidR="00431E95" w:rsidRPr="00A1555D" w:rsidRDefault="00431E95" w:rsidP="00431E95">
            <w:pPr>
              <w:rPr>
                <w:rFonts w:cstheme="minorHAnsi"/>
              </w:rPr>
            </w:pPr>
            <w:r w:rsidRPr="00A1555D">
              <w:rPr>
                <w:rFonts w:cstheme="minorHAnsi"/>
              </w:rPr>
              <w:t xml:space="preserve">Option 2: </w:t>
            </w:r>
            <w:r w:rsidR="00710FAE" w:rsidRPr="00A1555D">
              <w:rPr>
                <w:rFonts w:cstheme="minorHAnsi"/>
              </w:rPr>
              <w:t>a</w:t>
            </w:r>
            <w:r w:rsidRPr="00A1555D">
              <w:rPr>
                <w:rFonts w:cstheme="minorHAnsi"/>
              </w:rPr>
              <w:t>nonyme Umfrage im Klassenzimmer mit</w:t>
            </w:r>
            <w:r w:rsidR="00710FAE" w:rsidRPr="00A1555D">
              <w:rPr>
                <w:rFonts w:cstheme="minorHAnsi"/>
              </w:rPr>
              <w:t>h</w:t>
            </w:r>
            <w:r w:rsidRPr="00A1555D">
              <w:rPr>
                <w:rFonts w:cstheme="minorHAnsi"/>
              </w:rPr>
              <w:t>ilfe von digitalen Tools wie z.</w:t>
            </w:r>
            <w:r w:rsidR="00710FAE" w:rsidRPr="00A1555D">
              <w:rPr>
                <w:rFonts w:cstheme="minorHAnsi"/>
              </w:rPr>
              <w:t xml:space="preserve"> </w:t>
            </w:r>
            <w:r w:rsidRPr="00A1555D">
              <w:rPr>
                <w:rFonts w:cstheme="minorHAnsi"/>
              </w:rPr>
              <w:t xml:space="preserve">B. Mentimeter oder Kahoot </w:t>
            </w:r>
            <w:r w:rsidRPr="00A1555D">
              <w:rPr>
                <w:rFonts w:cstheme="minorHAnsi"/>
              </w:rPr>
              <w:sym w:font="Wingdings" w:char="F0E0"/>
            </w:r>
            <w:r w:rsidRPr="00A1555D">
              <w:rPr>
                <w:rFonts w:cstheme="minorHAnsi"/>
              </w:rPr>
              <w:t xml:space="preserve"> Fragen: </w:t>
            </w:r>
          </w:p>
          <w:p w14:paraId="59BB313D" w14:textId="77777777" w:rsidR="00431E95" w:rsidRPr="00A1555D" w:rsidRDefault="00431E95" w:rsidP="00431E95">
            <w:pPr>
              <w:pStyle w:val="Listenabsatz"/>
              <w:numPr>
                <w:ilvl w:val="0"/>
                <w:numId w:val="9"/>
              </w:numPr>
              <w:rPr>
                <w:rFonts w:asciiTheme="minorHAnsi" w:hAnsiTheme="minorHAnsi" w:cstheme="minorHAnsi"/>
                <w:sz w:val="22"/>
                <w:szCs w:val="22"/>
              </w:rPr>
            </w:pPr>
            <w:r w:rsidRPr="00A1555D">
              <w:rPr>
                <w:rFonts w:asciiTheme="minorHAnsi" w:hAnsiTheme="minorHAnsi" w:cstheme="minorHAnsi"/>
                <w:sz w:val="22"/>
                <w:szCs w:val="22"/>
              </w:rPr>
              <w:t>Wer von euch glaubt, dass Ost- und Westdeutschland heute wirtschaftlich gleich auf sind? (Ja/Nein/Unsicher)</w:t>
            </w:r>
          </w:p>
          <w:p w14:paraId="7D5CD4E3" w14:textId="77777777" w:rsidR="00431E95" w:rsidRPr="00A1555D" w:rsidRDefault="00431E95" w:rsidP="00431E95">
            <w:pPr>
              <w:pStyle w:val="Listenabsatz"/>
              <w:numPr>
                <w:ilvl w:val="0"/>
                <w:numId w:val="9"/>
              </w:numPr>
              <w:rPr>
                <w:rFonts w:asciiTheme="minorHAnsi" w:hAnsiTheme="minorHAnsi" w:cstheme="minorHAnsi"/>
                <w:sz w:val="22"/>
                <w:szCs w:val="22"/>
              </w:rPr>
            </w:pPr>
            <w:r w:rsidRPr="00A1555D">
              <w:rPr>
                <w:rFonts w:asciiTheme="minorHAnsi" w:hAnsiTheme="minorHAnsi" w:cstheme="minorHAnsi"/>
                <w:sz w:val="22"/>
                <w:szCs w:val="22"/>
              </w:rPr>
              <w:t>Wer denkt, dass die Lebensqualität in beiden Regionen ähnlich ist?</w:t>
            </w:r>
          </w:p>
          <w:p w14:paraId="6D5FFF99" w14:textId="2CD700F3" w:rsidR="00431E95" w:rsidRPr="00A1555D" w:rsidRDefault="00431E95" w:rsidP="00431E95">
            <w:pPr>
              <w:pStyle w:val="Listenabsatz"/>
              <w:numPr>
                <w:ilvl w:val="0"/>
                <w:numId w:val="9"/>
              </w:numPr>
              <w:rPr>
                <w:rFonts w:asciiTheme="minorHAnsi" w:hAnsiTheme="minorHAnsi" w:cstheme="minorHAnsi"/>
                <w:sz w:val="22"/>
                <w:szCs w:val="22"/>
              </w:rPr>
            </w:pPr>
            <w:r w:rsidRPr="00A1555D">
              <w:rPr>
                <w:rFonts w:asciiTheme="minorHAnsi" w:hAnsiTheme="minorHAnsi" w:cstheme="minorHAnsi"/>
                <w:sz w:val="22"/>
                <w:szCs w:val="22"/>
              </w:rPr>
              <w:t>Gibt es jemanden im Klassenverbund mit familiären Wurzeln in Ostdeutschland? Habt ihr dort Unterschiede bemerkt?</w:t>
            </w:r>
          </w:p>
          <w:p w14:paraId="39815356" w14:textId="16DD8972" w:rsidR="004718A8" w:rsidRPr="00A1555D" w:rsidRDefault="00431E95" w:rsidP="00431E95">
            <w:pPr>
              <w:rPr>
                <w:rFonts w:cstheme="minorHAnsi"/>
              </w:rPr>
            </w:pPr>
            <w:r w:rsidRPr="00A1555D">
              <w:rPr>
                <w:rFonts w:cstheme="minorHAnsi"/>
                <w:i/>
                <w:iCs/>
              </w:rPr>
              <w:t xml:space="preserve">Leitfrage: </w:t>
            </w:r>
            <w:r w:rsidRPr="00A1555D">
              <w:rPr>
                <w:rFonts w:cstheme="minorHAnsi"/>
              </w:rPr>
              <w:t>Inwiefern bestehen weiterhin räumliche Disparitäten in Bezug auf sozioökonomische Entwicklungsstände in Ost- und Westdeutschland?</w:t>
            </w:r>
          </w:p>
        </w:tc>
      </w:tr>
      <w:tr w:rsidR="00431E95" w14:paraId="02B236B9" w14:textId="77777777" w:rsidTr="0055315C">
        <w:trPr>
          <w:gridAfter w:val="1"/>
          <w:wAfter w:w="7" w:type="dxa"/>
        </w:trPr>
        <w:tc>
          <w:tcPr>
            <w:tcW w:w="2127" w:type="dxa"/>
            <w:vAlign w:val="center"/>
          </w:tcPr>
          <w:p w14:paraId="4FAB34F1" w14:textId="77777777" w:rsidR="00431E95" w:rsidRPr="00A1555D" w:rsidRDefault="00431E95" w:rsidP="00431E95">
            <w:pPr>
              <w:rPr>
                <w:rFonts w:cstheme="minorHAnsi"/>
                <w:b/>
                <w:bCs/>
              </w:rPr>
            </w:pPr>
            <w:r w:rsidRPr="00A1555D">
              <w:rPr>
                <w:rFonts w:cstheme="minorHAnsi"/>
                <w:b/>
                <w:bCs/>
              </w:rPr>
              <w:t>Erarbeitungsphase I</w:t>
            </w:r>
          </w:p>
        </w:tc>
        <w:tc>
          <w:tcPr>
            <w:tcW w:w="8639" w:type="dxa"/>
            <w:gridSpan w:val="4"/>
            <w:vAlign w:val="center"/>
          </w:tcPr>
          <w:p w14:paraId="761AF191" w14:textId="6C38D5CD" w:rsidR="00431E95" w:rsidRPr="00A1555D" w:rsidRDefault="00431E95" w:rsidP="00431E95">
            <w:pPr>
              <w:rPr>
                <w:rFonts w:cstheme="minorHAnsi"/>
              </w:rPr>
            </w:pPr>
            <w:r w:rsidRPr="00A1555D">
              <w:rPr>
                <w:rFonts w:cstheme="minorHAnsi"/>
              </w:rPr>
              <w:t>Die Lehrperson leitet zur Erarbeitungsphase über, indem sie die Gruppen einteilt und die verschiedenen Rollenkarten verteilt. In der Erarbeitungsphase I erarbeiten die Schüler</w:t>
            </w:r>
            <w:r w:rsidR="00710FAE" w:rsidRPr="00A1555D">
              <w:rPr>
                <w:rFonts w:cstheme="minorHAnsi"/>
              </w:rPr>
              <w:t>*</w:t>
            </w:r>
            <w:r w:rsidRPr="00A1555D">
              <w:rPr>
                <w:rFonts w:cstheme="minorHAnsi"/>
              </w:rPr>
              <w:t>innen arbeitsteilig (mit</w:t>
            </w:r>
            <w:r w:rsidR="00710FAE" w:rsidRPr="00A1555D">
              <w:rPr>
                <w:rFonts w:cstheme="minorHAnsi"/>
              </w:rPr>
              <w:t>h</w:t>
            </w:r>
            <w:r w:rsidRPr="00A1555D">
              <w:rPr>
                <w:rFonts w:cstheme="minorHAnsi"/>
              </w:rPr>
              <w:t xml:space="preserve">ilfe der ihnen zugeordneten Rollenkarte) die Unterschiede und Gemeinsamkeiten </w:t>
            </w:r>
            <w:r w:rsidR="00710FAE" w:rsidRPr="00A1555D">
              <w:rPr>
                <w:rFonts w:cstheme="minorHAnsi"/>
              </w:rPr>
              <w:t xml:space="preserve">hinsichtlich </w:t>
            </w:r>
            <w:r w:rsidRPr="00A1555D">
              <w:rPr>
                <w:rFonts w:cstheme="minorHAnsi"/>
              </w:rPr>
              <w:t>vorgegeben</w:t>
            </w:r>
            <w:r w:rsidR="00710FAE" w:rsidRPr="00A1555D">
              <w:rPr>
                <w:rFonts w:cstheme="minorHAnsi"/>
              </w:rPr>
              <w:t xml:space="preserve">er </w:t>
            </w:r>
            <w:r w:rsidRPr="00A1555D">
              <w:rPr>
                <w:rFonts w:cstheme="minorHAnsi"/>
              </w:rPr>
              <w:t>Indikatoren zum Thema sozioökonomische Disparitäten in Ost- und Westdeutschland unter Zuhilfenahme der Karten von IT.NRW.</w:t>
            </w:r>
          </w:p>
        </w:tc>
      </w:tr>
      <w:tr w:rsidR="00431E95" w14:paraId="5F8C9756" w14:textId="77777777" w:rsidTr="0055315C">
        <w:trPr>
          <w:gridAfter w:val="1"/>
          <w:wAfter w:w="7" w:type="dxa"/>
          <w:trHeight w:val="269"/>
        </w:trPr>
        <w:tc>
          <w:tcPr>
            <w:tcW w:w="2127" w:type="dxa"/>
            <w:vAlign w:val="center"/>
          </w:tcPr>
          <w:p w14:paraId="09EA122E" w14:textId="77777777" w:rsidR="00431E95" w:rsidRPr="00A1555D" w:rsidRDefault="00431E95" w:rsidP="00431E95">
            <w:pPr>
              <w:rPr>
                <w:rFonts w:cstheme="minorHAnsi"/>
                <w:b/>
                <w:bCs/>
              </w:rPr>
            </w:pPr>
            <w:r w:rsidRPr="00A1555D">
              <w:rPr>
                <w:rFonts w:cstheme="minorHAnsi"/>
                <w:b/>
                <w:bCs/>
              </w:rPr>
              <w:t>Erarbeitungsphase II</w:t>
            </w:r>
          </w:p>
        </w:tc>
        <w:tc>
          <w:tcPr>
            <w:tcW w:w="8639" w:type="dxa"/>
            <w:gridSpan w:val="4"/>
            <w:vAlign w:val="center"/>
          </w:tcPr>
          <w:p w14:paraId="73C82050" w14:textId="0CCE98BA" w:rsidR="00431E95" w:rsidRPr="00A1555D" w:rsidRDefault="00431E95" w:rsidP="00431E95">
            <w:pPr>
              <w:rPr>
                <w:rFonts w:cstheme="minorHAnsi"/>
              </w:rPr>
            </w:pPr>
            <w:r w:rsidRPr="00A1555D">
              <w:rPr>
                <w:rFonts w:cstheme="minorHAnsi"/>
              </w:rPr>
              <w:t>In der zweiten Erarbeitungsphase diskutieren die Schüler</w:t>
            </w:r>
            <w:r w:rsidR="00AF4F93" w:rsidRPr="00A1555D">
              <w:rPr>
                <w:rFonts w:cstheme="minorHAnsi"/>
              </w:rPr>
              <w:t>*</w:t>
            </w:r>
            <w:r w:rsidRPr="00A1555D">
              <w:rPr>
                <w:rFonts w:cstheme="minorHAnsi"/>
              </w:rPr>
              <w:t>innen innerhalb ihrer Gruppen die Leitfrage der Stunde, wobei sie die von ihnen formulierten Argumente heranziehen. Abschließend beurteilen sie die Leitfrage gemeinsam als Gruppe.</w:t>
            </w:r>
          </w:p>
        </w:tc>
      </w:tr>
      <w:tr w:rsidR="00431E95" w14:paraId="3C118FF5" w14:textId="77777777" w:rsidTr="0055315C">
        <w:trPr>
          <w:gridAfter w:val="1"/>
          <w:wAfter w:w="7" w:type="dxa"/>
        </w:trPr>
        <w:tc>
          <w:tcPr>
            <w:tcW w:w="2127" w:type="dxa"/>
            <w:vAlign w:val="center"/>
          </w:tcPr>
          <w:p w14:paraId="2F9699BB" w14:textId="77777777" w:rsidR="00431E95" w:rsidRPr="00A1555D" w:rsidRDefault="00431E95" w:rsidP="00431E95">
            <w:pPr>
              <w:rPr>
                <w:rFonts w:cstheme="minorHAnsi"/>
                <w:b/>
                <w:bCs/>
              </w:rPr>
            </w:pPr>
            <w:r w:rsidRPr="00A1555D">
              <w:rPr>
                <w:rFonts w:cstheme="minorHAnsi"/>
                <w:b/>
                <w:bCs/>
              </w:rPr>
              <w:t>Sicherung</w:t>
            </w:r>
          </w:p>
        </w:tc>
        <w:tc>
          <w:tcPr>
            <w:tcW w:w="8639" w:type="dxa"/>
            <w:gridSpan w:val="4"/>
            <w:vAlign w:val="center"/>
          </w:tcPr>
          <w:p w14:paraId="3F946C75" w14:textId="3DA31981" w:rsidR="00431E95" w:rsidRPr="00A1555D" w:rsidRDefault="00431E95" w:rsidP="00431E95">
            <w:pPr>
              <w:rPr>
                <w:rFonts w:cstheme="minorHAnsi"/>
              </w:rPr>
            </w:pPr>
            <w:r w:rsidRPr="00A1555D">
              <w:rPr>
                <w:rFonts w:cstheme="minorHAnsi"/>
              </w:rPr>
              <w:t>In der Sicherungsphase präsentieren die einzelnen Gruppen kurz im Plenum die Ergebnisse ihrer Recherche sowie ihre abschließende Beurteilung als Gruppe. Diese untermauern sie mit den zuvor formulierten Argumenten. Darüber hinaus können Unterschiede und Gemeinsamkeiten zwischen den ökonomischen und sozialen Indikatoren tiefergehend thematisiert werden.</w:t>
            </w:r>
          </w:p>
        </w:tc>
      </w:tr>
      <w:tr w:rsidR="00431E95" w14:paraId="1511FE84" w14:textId="77777777" w:rsidTr="0055315C">
        <w:trPr>
          <w:gridAfter w:val="1"/>
          <w:wAfter w:w="7" w:type="dxa"/>
        </w:trPr>
        <w:tc>
          <w:tcPr>
            <w:tcW w:w="2127" w:type="dxa"/>
            <w:vAlign w:val="center"/>
          </w:tcPr>
          <w:p w14:paraId="08CC807A" w14:textId="77777777" w:rsidR="00431E95" w:rsidRPr="00A1555D" w:rsidRDefault="00431E95" w:rsidP="00431E95">
            <w:pPr>
              <w:rPr>
                <w:rFonts w:cstheme="minorHAnsi"/>
                <w:b/>
                <w:bCs/>
              </w:rPr>
            </w:pPr>
            <w:r w:rsidRPr="00A1555D">
              <w:rPr>
                <w:rFonts w:cstheme="minorHAnsi"/>
                <w:b/>
                <w:bCs/>
              </w:rPr>
              <w:t>Transfer und Reflexion</w:t>
            </w:r>
          </w:p>
        </w:tc>
        <w:tc>
          <w:tcPr>
            <w:tcW w:w="8639" w:type="dxa"/>
            <w:gridSpan w:val="4"/>
            <w:vAlign w:val="center"/>
          </w:tcPr>
          <w:p w14:paraId="650088FC" w14:textId="77777777" w:rsidR="009A6683" w:rsidRPr="00A1555D" w:rsidRDefault="00431E95" w:rsidP="00431E95">
            <w:pPr>
              <w:rPr>
                <w:rFonts w:cstheme="minorHAnsi"/>
              </w:rPr>
            </w:pPr>
            <w:r w:rsidRPr="00A1555D">
              <w:rPr>
                <w:rFonts w:cstheme="minorHAnsi"/>
              </w:rPr>
              <w:t>In der Reflexionsphase wird der konkrete Handlungsbedarf in Bezug auf die verschiedenen Indikatoren thematisiert: Wo besteht Handlungsbedarf hinsichtlich der ökonomischen und sozialen Indikatoren? Wie könnten bestehende Unterschiede gegebenenfalls ausgeglichen werden?</w:t>
            </w:r>
          </w:p>
          <w:p w14:paraId="564AF6FB" w14:textId="77777777" w:rsidR="0055315C" w:rsidRPr="00A1555D" w:rsidRDefault="00431E95" w:rsidP="00431E95">
            <w:pPr>
              <w:rPr>
                <w:rFonts w:cstheme="minorHAnsi"/>
              </w:rPr>
            </w:pPr>
            <w:r w:rsidRPr="00A1555D">
              <w:rPr>
                <w:rFonts w:cstheme="minorHAnsi"/>
              </w:rPr>
              <w:t>Ferner kann eine (allgemeine) kritische Bewertung der Gestaltungsmöglichkeiten von digitalen Karten hinsichtlich der Darstellung räumlicher Disparitäten stattfinden:</w:t>
            </w:r>
            <w:r w:rsidR="009A6683" w:rsidRPr="00A1555D">
              <w:rPr>
                <w:rFonts w:cstheme="minorHAnsi"/>
              </w:rPr>
              <w:t xml:space="preserve"> </w:t>
            </w:r>
            <w:r w:rsidRPr="00A1555D">
              <w:rPr>
                <w:rFonts w:cstheme="minorHAnsi"/>
              </w:rPr>
              <w:t xml:space="preserve">Sind digitale Karten für eine solche Darstellung geeignet? Wie lassen sich anhand dieser Darstellung </w:t>
            </w:r>
          </w:p>
          <w:p w14:paraId="1DFEA7EA" w14:textId="77777777" w:rsidR="0055315C" w:rsidRPr="00A1555D" w:rsidRDefault="0055315C" w:rsidP="00431E95">
            <w:pPr>
              <w:rPr>
                <w:rFonts w:cstheme="minorHAnsi"/>
                <w:sz w:val="28"/>
                <w:szCs w:val="28"/>
              </w:rPr>
            </w:pPr>
          </w:p>
          <w:p w14:paraId="4E504A15" w14:textId="14F1DED7" w:rsidR="00431E95" w:rsidRPr="00A1555D" w:rsidRDefault="00431E95" w:rsidP="00431E95">
            <w:pPr>
              <w:rPr>
                <w:rFonts w:cstheme="minorHAnsi"/>
              </w:rPr>
            </w:pPr>
            <w:r w:rsidRPr="00A1555D">
              <w:rPr>
                <w:rFonts w:cstheme="minorHAnsi"/>
              </w:rPr>
              <w:t>Argumente für und gegen sozioökonomische Entwicklungsstände finden? Welche Unterschiede und Gemeinsamkeiten treten hervor, wenn die Maßstabsebene von Karten verändert wird?</w:t>
            </w:r>
          </w:p>
          <w:p w14:paraId="7FCA75B1" w14:textId="02438110" w:rsidR="00431E95" w:rsidRPr="00A1555D" w:rsidRDefault="00431E95" w:rsidP="00431E95">
            <w:pPr>
              <w:rPr>
                <w:rFonts w:cstheme="minorHAnsi"/>
              </w:rPr>
            </w:pPr>
            <w:r w:rsidRPr="00A1555D">
              <w:rPr>
                <w:rFonts w:cstheme="minorHAnsi"/>
              </w:rPr>
              <w:t>Ein möglicher Transfer des Gelernten könnte darin bestehen, dass die Schüler</w:t>
            </w:r>
            <w:r w:rsidR="009A6683" w:rsidRPr="00A1555D">
              <w:rPr>
                <w:rFonts w:cstheme="minorHAnsi"/>
              </w:rPr>
              <w:t>*</w:t>
            </w:r>
            <w:r w:rsidRPr="00A1555D">
              <w:rPr>
                <w:rFonts w:cstheme="minorHAnsi"/>
              </w:rPr>
              <w:t>innen in der weiteren Erarbeitung (z.</w:t>
            </w:r>
            <w:r w:rsidR="009A6683" w:rsidRPr="00A1555D">
              <w:rPr>
                <w:rFonts w:cstheme="minorHAnsi"/>
              </w:rPr>
              <w:t xml:space="preserve"> </w:t>
            </w:r>
            <w:r w:rsidRPr="00A1555D">
              <w:rPr>
                <w:rFonts w:cstheme="minorHAnsi"/>
              </w:rPr>
              <w:t>B. in Form einer weiterführenden Hausaufgabe) den Einsatz unterschiedlicher Handlungsbedarfe (z.</w:t>
            </w:r>
            <w:r w:rsidR="009A6683" w:rsidRPr="00A1555D">
              <w:rPr>
                <w:rFonts w:cstheme="minorHAnsi"/>
              </w:rPr>
              <w:t xml:space="preserve"> </w:t>
            </w:r>
            <w:r w:rsidRPr="00A1555D">
              <w:rPr>
                <w:rFonts w:cstheme="minorHAnsi"/>
              </w:rPr>
              <w:t>B. Solidarpakt, Solidaritätszuschlag) und deren Erfolg mit</w:t>
            </w:r>
            <w:r w:rsidR="009A6683" w:rsidRPr="00A1555D">
              <w:rPr>
                <w:rFonts w:cstheme="minorHAnsi"/>
              </w:rPr>
              <w:t>h</w:t>
            </w:r>
            <w:r w:rsidRPr="00A1555D">
              <w:rPr>
                <w:rFonts w:cstheme="minorHAnsi"/>
              </w:rPr>
              <w:t>ilfe der zuvor erarbeiteten Indikatoren in Textform beurteilen/bewerten.</w:t>
            </w:r>
          </w:p>
        </w:tc>
      </w:tr>
    </w:tbl>
    <w:p w14:paraId="6E5DC120" w14:textId="588B0369" w:rsidR="004718A8" w:rsidRDefault="004718A8">
      <w:pPr>
        <w:rPr>
          <w:rFonts w:cs="Arial"/>
        </w:rPr>
      </w:pPr>
    </w:p>
    <w:p w14:paraId="160F1139" w14:textId="77777777" w:rsidR="00344DDB" w:rsidRDefault="00344DDB" w:rsidP="00344DDB">
      <w:pPr>
        <w:pBdr>
          <w:bottom w:val="single" w:sz="12" w:space="1" w:color="auto"/>
        </w:pBdr>
        <w:rPr>
          <w:rFonts w:cs="Arial"/>
        </w:rPr>
      </w:pPr>
    </w:p>
    <w:p w14:paraId="04436548" w14:textId="77777777" w:rsidR="008405F7" w:rsidRDefault="008405F7" w:rsidP="008405F7">
      <w:pPr>
        <w:rPr>
          <w:b/>
          <w:bCs/>
          <w:noProof/>
        </w:rPr>
      </w:pPr>
      <w:r>
        <w:rPr>
          <w:noProof/>
          <w:sz w:val="20"/>
          <w:szCs w:val="20"/>
        </w:rPr>
        <w:drawing>
          <wp:anchor distT="0" distB="0" distL="114300" distR="114300" simplePos="0" relativeHeight="251659264" behindDoc="0" locked="0" layoutInCell="1" allowOverlap="1" wp14:anchorId="62AE85EE" wp14:editId="5C54E5DC">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28912112" w14:textId="77777777" w:rsidR="008405F7" w:rsidRPr="009E0C66" w:rsidRDefault="008405F7" w:rsidP="008405F7">
      <w:pPr>
        <w:rPr>
          <w:sz w:val="20"/>
          <w:szCs w:val="20"/>
        </w:rPr>
      </w:pPr>
      <w:hyperlink r:id="rId9" w:history="1">
        <w:r w:rsidRPr="009E0C66">
          <w:rPr>
            <w:rStyle w:val="Hyperlink"/>
            <w:sz w:val="20"/>
            <w:szCs w:val="20"/>
          </w:rPr>
          <w:t>https://online-befragungen.it.nrw.de/kf/?p1=4&amp;p2=1&amp;p3=2&amp;_init=true</w:t>
        </w:r>
      </w:hyperlink>
    </w:p>
    <w:p w14:paraId="680EACFB" w14:textId="77777777" w:rsidR="00344DDB" w:rsidRDefault="00344DDB">
      <w:pPr>
        <w:rPr>
          <w:rFonts w:cs="Arial"/>
        </w:rPr>
      </w:pPr>
    </w:p>
    <w:sectPr w:rsidR="00344DDB">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D7CF" w14:textId="77777777" w:rsidR="0001017E" w:rsidRDefault="0001017E">
      <w:pPr>
        <w:spacing w:after="0" w:line="240" w:lineRule="auto"/>
      </w:pPr>
      <w:r>
        <w:separator/>
      </w:r>
    </w:p>
  </w:endnote>
  <w:endnote w:type="continuationSeparator" w:id="0">
    <w:p w14:paraId="21EBBBBC" w14:textId="77777777" w:rsidR="0001017E" w:rsidRDefault="0001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0C6F" w14:textId="77777777" w:rsidR="004718A8" w:rsidRDefault="004718A8">
    <w:pPr>
      <w:pStyle w:val="Fuzeile"/>
      <w:pBdr>
        <w:bottom w:val="single" w:sz="6" w:space="1" w:color="000000"/>
      </w:pBdr>
      <w:rPr>
        <w:rFonts w:cs="Arial"/>
        <w:sz w:val="16"/>
        <w:szCs w:val="16"/>
      </w:rPr>
    </w:pPr>
  </w:p>
  <w:p w14:paraId="55B3E1AE" w14:textId="77777777" w:rsidR="004718A8" w:rsidRDefault="00813941">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70E5A481" w14:textId="405C0218" w:rsidR="004718A8" w:rsidRDefault="00813941">
    <w:pPr>
      <w:pStyle w:val="Fuzeile"/>
    </w:pPr>
    <w:r>
      <w:rPr>
        <w:rFonts w:cs="Arial"/>
        <w:sz w:val="16"/>
        <w:szCs w:val="16"/>
      </w:rPr>
      <w:t>© Das Material unterliegt der CC BY-SA 4.0-Lizenz.</w:t>
    </w:r>
    <w:r w:rsidR="007E3B1B">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4B7F" w14:textId="77777777" w:rsidR="0001017E" w:rsidRDefault="0001017E">
      <w:pPr>
        <w:spacing w:after="0" w:line="240" w:lineRule="auto"/>
      </w:pPr>
      <w:r>
        <w:separator/>
      </w:r>
    </w:p>
  </w:footnote>
  <w:footnote w:type="continuationSeparator" w:id="0">
    <w:p w14:paraId="5D8F7CE1" w14:textId="77777777" w:rsidR="0001017E" w:rsidRDefault="00010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F2D6" w14:textId="77777777" w:rsidR="004718A8" w:rsidRDefault="00813941">
    <w:pPr>
      <w:jc w:val="right"/>
    </w:pPr>
    <w:r>
      <w:rPr>
        <w:noProof/>
        <w:lang w:eastAsia="de-DE"/>
      </w:rPr>
      <mc:AlternateContent>
        <mc:Choice Requires="wpg">
          <w:drawing>
            <wp:inline distT="0" distB="0" distL="0" distR="0" wp14:anchorId="482B86D9" wp14:editId="48E11D01">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7F2297F6" wp14:editId="6D2CA815">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6539273C" wp14:editId="5CA32181">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868"/>
    <w:multiLevelType w:val="multilevel"/>
    <w:tmpl w:val="9FCCE46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E4C212F"/>
    <w:multiLevelType w:val="multilevel"/>
    <w:tmpl w:val="80129A34"/>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4E1353"/>
    <w:multiLevelType w:val="multilevel"/>
    <w:tmpl w:val="2D0A228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8C27320"/>
    <w:multiLevelType w:val="multilevel"/>
    <w:tmpl w:val="CA92BFCE"/>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73C40F6"/>
    <w:multiLevelType w:val="multilevel"/>
    <w:tmpl w:val="B03A43DE"/>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7EE3231"/>
    <w:multiLevelType w:val="multilevel"/>
    <w:tmpl w:val="65E2E8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A417D2"/>
    <w:multiLevelType w:val="multilevel"/>
    <w:tmpl w:val="F1F632E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5063246D"/>
    <w:multiLevelType w:val="hybridMultilevel"/>
    <w:tmpl w:val="567A1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3104EC"/>
    <w:multiLevelType w:val="multilevel"/>
    <w:tmpl w:val="28E08B32"/>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1"/>
  </w:num>
  <w:num w:numId="2">
    <w:abstractNumId w:val="3"/>
  </w:num>
  <w:num w:numId="3">
    <w:abstractNumId w:val="5"/>
  </w:num>
  <w:num w:numId="4">
    <w:abstractNumId w:val="8"/>
  </w:num>
  <w:num w:numId="5">
    <w:abstractNumId w:val="4"/>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A8"/>
    <w:rsid w:val="0001017E"/>
    <w:rsid w:val="00011EB3"/>
    <w:rsid w:val="00036E7A"/>
    <w:rsid w:val="0006552B"/>
    <w:rsid w:val="000D2AB4"/>
    <w:rsid w:val="0012553C"/>
    <w:rsid w:val="002260F8"/>
    <w:rsid w:val="002E38C3"/>
    <w:rsid w:val="0033211B"/>
    <w:rsid w:val="00344DDB"/>
    <w:rsid w:val="00376664"/>
    <w:rsid w:val="00426D17"/>
    <w:rsid w:val="00431E95"/>
    <w:rsid w:val="00453B1D"/>
    <w:rsid w:val="004718A8"/>
    <w:rsid w:val="004F72F7"/>
    <w:rsid w:val="0055315C"/>
    <w:rsid w:val="005745B8"/>
    <w:rsid w:val="00633381"/>
    <w:rsid w:val="00660D6F"/>
    <w:rsid w:val="00710FAE"/>
    <w:rsid w:val="00746C65"/>
    <w:rsid w:val="007E3B1B"/>
    <w:rsid w:val="008041A3"/>
    <w:rsid w:val="00813941"/>
    <w:rsid w:val="008405F7"/>
    <w:rsid w:val="00874F5E"/>
    <w:rsid w:val="009A6683"/>
    <w:rsid w:val="00A1555D"/>
    <w:rsid w:val="00AF4F93"/>
    <w:rsid w:val="00CC0D2A"/>
    <w:rsid w:val="00CC6E28"/>
    <w:rsid w:val="00D22E43"/>
    <w:rsid w:val="00E46034"/>
    <w:rsid w:val="00E95C5B"/>
    <w:rsid w:val="00EE20C3"/>
    <w:rsid w:val="00F6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3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rsid w:val="00F664E6"/>
    <w:rPr>
      <w:b/>
      <w:bCs/>
    </w:rPr>
  </w:style>
  <w:style w:type="character" w:customStyle="1" w:styleId="KommentarthemaZchn">
    <w:name w:val="Kommentarthema Zchn"/>
    <w:basedOn w:val="KommentartextZchn"/>
    <w:link w:val="Kommentarthema"/>
    <w:uiPriority w:val="99"/>
    <w:semiHidden/>
    <w:rsid w:val="00F66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2025-05-22T13:59:00Z</dcterms:created>
  <dcterms:modified xsi:type="dcterms:W3CDTF">2025-06-04T06:56:00Z</dcterms:modified>
</cp:coreProperties>
</file>