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1E59" w14:textId="77777777" w:rsidR="0041714C" w:rsidRDefault="0041714C">
      <w:pPr>
        <w:rPr>
          <w:rFonts w:cs="Arial"/>
        </w:rPr>
      </w:pPr>
    </w:p>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753"/>
        <w:gridCol w:w="122"/>
        <w:gridCol w:w="3280"/>
        <w:gridCol w:w="1293"/>
        <w:gridCol w:w="3180"/>
        <w:gridCol w:w="875"/>
      </w:tblGrid>
      <w:tr w:rsidR="0041714C" w14:paraId="436299FB" w14:textId="77777777" w:rsidTr="0029722A">
        <w:tc>
          <w:tcPr>
            <w:tcW w:w="10773" w:type="dxa"/>
            <w:gridSpan w:val="7"/>
          </w:tcPr>
          <w:p w14:paraId="7F75E6BD" w14:textId="77777777" w:rsidR="0041714C" w:rsidRDefault="00A20743">
            <w:pPr>
              <w:pStyle w:val="Kopfzeile"/>
              <w:tabs>
                <w:tab w:val="clear" w:pos="4536"/>
                <w:tab w:val="clear" w:pos="9072"/>
              </w:tabs>
              <w:ind w:right="-6"/>
              <w:rPr>
                <w:rFonts w:cs="Arial"/>
                <w:b/>
                <w:bCs/>
                <w:color w:val="595959" w:themeColor="text1" w:themeTint="A6"/>
                <w:sz w:val="24"/>
                <w:szCs w:val="24"/>
              </w:rPr>
            </w:pPr>
            <w:r>
              <w:rPr>
                <w:rFonts w:cs="Arial"/>
                <w:b/>
                <w:bCs/>
                <w:color w:val="595959" w:themeColor="text1" w:themeTint="A6"/>
                <w:sz w:val="24"/>
                <w:szCs w:val="24"/>
              </w:rPr>
              <w:t>Argumentieren mit Karten der amtlichen Statistik im Erdkundeunterricht</w:t>
            </w:r>
          </w:p>
          <w:p w14:paraId="6921D984" w14:textId="77777777" w:rsidR="0041714C" w:rsidRDefault="00A20743">
            <w:pPr>
              <w:pStyle w:val="Kopfzeile"/>
              <w:rPr>
                <w:rFonts w:cs="Arial"/>
                <w:color w:val="595959" w:themeColor="text1" w:themeTint="A6"/>
                <w:sz w:val="24"/>
                <w:szCs w:val="24"/>
              </w:rPr>
            </w:pPr>
            <w:r>
              <w:rPr>
                <w:rFonts w:cs="Arial"/>
                <w:color w:val="595959" w:themeColor="text1" w:themeTint="A6"/>
                <w:sz w:val="24"/>
                <w:szCs w:val="24"/>
              </w:rPr>
              <w:t>Material für Lehrpersonen</w:t>
            </w:r>
          </w:p>
          <w:p w14:paraId="52A29CB4" w14:textId="77777777" w:rsidR="0041714C" w:rsidRDefault="0041714C">
            <w:pPr>
              <w:pStyle w:val="Kopfzeile"/>
              <w:rPr>
                <w:rFonts w:cs="Arial"/>
                <w:color w:val="595959" w:themeColor="text1" w:themeTint="A6"/>
                <w:sz w:val="24"/>
                <w:szCs w:val="24"/>
              </w:rPr>
            </w:pPr>
          </w:p>
        </w:tc>
      </w:tr>
      <w:tr w:rsidR="0041714C" w14:paraId="101B419A" w14:textId="77777777" w:rsidTr="0054489C">
        <w:trPr>
          <w:gridAfter w:val="1"/>
          <w:wAfter w:w="875" w:type="dxa"/>
          <w:trHeight w:val="588"/>
        </w:trPr>
        <w:tc>
          <w:tcPr>
            <w:tcW w:w="1270" w:type="dxa"/>
            <w:shd w:val="clear" w:color="auto" w:fill="auto"/>
            <w:vAlign w:val="center"/>
          </w:tcPr>
          <w:p w14:paraId="38B9FDF0" w14:textId="4E300811" w:rsidR="0041714C" w:rsidRDefault="00A20743">
            <w:pPr>
              <w:rPr>
                <w:rFonts w:cs="Arial"/>
                <w:sz w:val="28"/>
                <w:szCs w:val="28"/>
              </w:rPr>
            </w:pPr>
            <w:r>
              <w:rPr>
                <w:rFonts w:cs="Arial"/>
                <w:sz w:val="28"/>
                <w:szCs w:val="28"/>
              </w:rPr>
              <w:t>NR</w:t>
            </w:r>
            <w:r w:rsidR="00230994">
              <w:rPr>
                <w:rFonts w:cs="Arial"/>
                <w:sz w:val="28"/>
                <w:szCs w:val="28"/>
              </w:rPr>
              <w:t xml:space="preserve"> L16</w:t>
            </w:r>
          </w:p>
        </w:tc>
        <w:tc>
          <w:tcPr>
            <w:tcW w:w="8628" w:type="dxa"/>
            <w:gridSpan w:val="5"/>
            <w:vAlign w:val="center"/>
          </w:tcPr>
          <w:p w14:paraId="558CA824" w14:textId="7D0872F2" w:rsidR="0041714C" w:rsidRPr="003114B4" w:rsidRDefault="001300A7" w:rsidP="00884E44">
            <w:pPr>
              <w:ind w:right="1021"/>
              <w:rPr>
                <w:rFonts w:cs="Arial"/>
                <w:color w:val="1F3864" w:themeColor="accent1" w:themeShade="80"/>
                <w:sz w:val="32"/>
                <w:szCs w:val="32"/>
              </w:rPr>
            </w:pPr>
            <w:r w:rsidRPr="0029722A">
              <w:rPr>
                <w:rFonts w:cs="Arial"/>
                <w:b/>
                <w:bCs/>
                <w:color w:val="1F3864" w:themeColor="accent1" w:themeShade="80"/>
                <w:sz w:val="28"/>
                <w:szCs w:val="28"/>
              </w:rPr>
              <w:t>Raumplanung:</w:t>
            </w:r>
            <w:r w:rsidRPr="0029722A">
              <w:rPr>
                <w:b/>
                <w:color w:val="1F3864"/>
                <w:sz w:val="28"/>
                <w:szCs w:val="28"/>
              </w:rPr>
              <w:t xml:space="preserve"> </w:t>
            </w:r>
            <w:r w:rsidR="002D7DC4" w:rsidRPr="0029722A">
              <w:rPr>
                <w:rFonts w:cs="Arial"/>
                <w:b/>
                <w:bCs/>
                <w:color w:val="1F3864" w:themeColor="accent1" w:themeShade="80"/>
                <w:sz w:val="28"/>
                <w:szCs w:val="28"/>
              </w:rPr>
              <w:t>Wo ist der Bau eines neuen Krankenhauses am sinnvollsten? In Kierspe, Velen oder Anröchte?</w:t>
            </w:r>
          </w:p>
        </w:tc>
      </w:tr>
      <w:tr w:rsidR="0041714C" w14:paraId="09685C27" w14:textId="77777777" w:rsidTr="0029722A">
        <w:trPr>
          <w:trHeight w:val="588"/>
        </w:trPr>
        <w:tc>
          <w:tcPr>
            <w:tcW w:w="10773" w:type="dxa"/>
            <w:gridSpan w:val="7"/>
            <w:shd w:val="clear" w:color="auto" w:fill="auto"/>
            <w:vAlign w:val="center"/>
          </w:tcPr>
          <w:p w14:paraId="00B0603B" w14:textId="3CE73C14" w:rsidR="0041714C" w:rsidRPr="0029722A" w:rsidRDefault="00EC0170">
            <w:pPr>
              <w:rPr>
                <w:rFonts w:cs="Arial"/>
                <w:color w:val="1F3864" w:themeColor="accent1" w:themeShade="80"/>
              </w:rPr>
            </w:pPr>
            <w:r w:rsidRPr="0029722A">
              <w:rPr>
                <w:rFonts w:cs="Arial"/>
                <w:color w:val="000000" w:themeColor="text1"/>
              </w:rPr>
              <w:t xml:space="preserve">Simon </w:t>
            </w:r>
            <w:r w:rsidR="00A20743" w:rsidRPr="0029722A">
              <w:rPr>
                <w:rFonts w:cs="Arial"/>
                <w:color w:val="000000" w:themeColor="text1"/>
              </w:rPr>
              <w:t>Kassner</w:t>
            </w:r>
            <w:r w:rsidR="003114B4" w:rsidRPr="0029722A">
              <w:rPr>
                <w:rFonts w:cs="Arial"/>
                <w:color w:val="000000" w:themeColor="text1"/>
              </w:rPr>
              <w:t>,</w:t>
            </w:r>
            <w:r w:rsidR="00A20743" w:rsidRPr="0029722A">
              <w:rPr>
                <w:rFonts w:cs="Arial"/>
                <w:color w:val="000000" w:themeColor="text1"/>
              </w:rPr>
              <w:t xml:space="preserve"> </w:t>
            </w:r>
            <w:r w:rsidRPr="0029722A">
              <w:rPr>
                <w:rFonts w:cs="Arial"/>
                <w:color w:val="000000" w:themeColor="text1"/>
              </w:rPr>
              <w:t>Veronika Morant und Alexandra Budke</w:t>
            </w:r>
          </w:p>
        </w:tc>
      </w:tr>
      <w:tr w:rsidR="0041714C" w14:paraId="00AA187D" w14:textId="77777777" w:rsidTr="0029722A">
        <w:trPr>
          <w:trHeight w:val="1800"/>
        </w:trPr>
        <w:tc>
          <w:tcPr>
            <w:tcW w:w="6718" w:type="dxa"/>
            <w:gridSpan w:val="5"/>
            <w:vAlign w:val="center"/>
          </w:tcPr>
          <w:p w14:paraId="03A3F7CC" w14:textId="77777777" w:rsidR="0041714C" w:rsidRPr="0029722A" w:rsidRDefault="00A20743">
            <w:pPr>
              <w:rPr>
                <w:rFonts w:cs="Arial"/>
                <w:b/>
                <w:bCs/>
                <w:color w:val="000000" w:themeColor="text1"/>
              </w:rPr>
            </w:pPr>
            <w:r w:rsidRPr="0029722A">
              <w:rPr>
                <w:rFonts w:cs="Arial"/>
                <w:color w:val="000000" w:themeColor="text1"/>
              </w:rPr>
              <w:t>Die Materialien sind im Rahmen eines Kooperationsprojekts von IT.NRW und dem Institut für Geographiedidaktik der Universität zu Köln entstanden. Sie wurden in der Praxis erprobt, evaluiert und stehen Ihnen zur kostenlosen Nutzung zur Verfügung.</w:t>
            </w:r>
          </w:p>
        </w:tc>
        <w:tc>
          <w:tcPr>
            <w:tcW w:w="4055" w:type="dxa"/>
            <w:gridSpan w:val="2"/>
            <w:shd w:val="clear" w:color="auto" w:fill="EDF1F9"/>
            <w:vAlign w:val="center"/>
          </w:tcPr>
          <w:p w14:paraId="446611DB" w14:textId="77777777" w:rsidR="0041714C" w:rsidRPr="0029722A" w:rsidRDefault="00A20743">
            <w:pPr>
              <w:spacing w:after="120"/>
              <w:rPr>
                <w:rFonts w:cs="Arial"/>
                <w:b/>
                <w:bCs/>
                <w:color w:val="1F3864" w:themeColor="accent1" w:themeShade="80"/>
                <w:sz w:val="20"/>
                <w:szCs w:val="20"/>
              </w:rPr>
            </w:pPr>
            <w:r w:rsidRPr="0029722A">
              <w:rPr>
                <w:rFonts w:cs="Arial"/>
                <w:b/>
                <w:bCs/>
                <w:color w:val="1F3864" w:themeColor="accent1" w:themeShade="80"/>
                <w:sz w:val="20"/>
                <w:szCs w:val="20"/>
              </w:rPr>
              <w:t>KARTENBASIERTE ARGUMENTATION</w:t>
            </w:r>
          </w:p>
          <w:p w14:paraId="1AC7DE5B" w14:textId="244FF5F4" w:rsidR="0041714C" w:rsidRDefault="00AE00D1" w:rsidP="002D7DC4">
            <w:pPr>
              <w:spacing w:after="120"/>
              <w:rPr>
                <w:rFonts w:cs="Arial"/>
                <w:b/>
                <w:bCs/>
                <w:color w:val="1F3864" w:themeColor="accent1" w:themeShade="80"/>
                <w:sz w:val="16"/>
                <w:szCs w:val="16"/>
              </w:rPr>
            </w:pPr>
            <w:r w:rsidRPr="0029722A">
              <w:rPr>
                <w:rFonts w:cstheme="minorHAnsi"/>
                <w:color w:val="000000"/>
                <w:sz w:val="20"/>
                <w:szCs w:val="20"/>
              </w:rPr>
              <w:t>Beim kartenbasierten Argumentieren lernen die Schüler*innen, sich mithilfe von Karten eine Meinung zu einem kontroversen geographischen Sachverhalt zu bilden und die Karten als Belege für ihre Argumente zu verwenden.</w:t>
            </w:r>
          </w:p>
        </w:tc>
      </w:tr>
      <w:tr w:rsidR="0041714C" w14:paraId="1E8C42A9" w14:textId="77777777" w:rsidTr="0029722A">
        <w:trPr>
          <w:trHeight w:val="1146"/>
        </w:trPr>
        <w:tc>
          <w:tcPr>
            <w:tcW w:w="10773" w:type="dxa"/>
            <w:gridSpan w:val="7"/>
            <w:vAlign w:val="center"/>
          </w:tcPr>
          <w:p w14:paraId="187A1535" w14:textId="77777777" w:rsidR="0041714C" w:rsidRPr="0029722A" w:rsidRDefault="00A20743">
            <w:pPr>
              <w:spacing w:after="120"/>
              <w:rPr>
                <w:rFonts w:cs="Arial"/>
                <w:b/>
                <w:bCs/>
                <w:color w:val="1F3864" w:themeColor="accent1" w:themeShade="80"/>
              </w:rPr>
            </w:pPr>
            <w:r w:rsidRPr="0029722A">
              <w:rPr>
                <w:rFonts w:cs="Arial"/>
                <w:color w:val="000000" w:themeColor="text1"/>
              </w:rPr>
              <w:t>Die folgende Tabelle gibt Ihnen einen Überblick über die Einsatzmöglichkeiten im Unterricht:</w:t>
            </w:r>
          </w:p>
        </w:tc>
      </w:tr>
      <w:tr w:rsidR="0041714C" w14:paraId="6769A254" w14:textId="77777777" w:rsidTr="0029722A">
        <w:trPr>
          <w:trHeight w:val="555"/>
        </w:trPr>
        <w:tc>
          <w:tcPr>
            <w:tcW w:w="10773" w:type="dxa"/>
            <w:gridSpan w:val="7"/>
            <w:shd w:val="clear" w:color="auto" w:fill="ACB9CA" w:themeFill="text2" w:themeFillTint="66"/>
            <w:vAlign w:val="center"/>
          </w:tcPr>
          <w:p w14:paraId="05E6196A" w14:textId="77777777" w:rsidR="0041714C" w:rsidRPr="0029722A" w:rsidRDefault="00A20743">
            <w:pPr>
              <w:rPr>
                <w:rFonts w:cstheme="minorHAnsi"/>
                <w:b/>
                <w:bCs/>
                <w:color w:val="1C3158"/>
                <w:sz w:val="20"/>
                <w:szCs w:val="20"/>
              </w:rPr>
            </w:pPr>
            <w:r w:rsidRPr="0029722A">
              <w:rPr>
                <w:rFonts w:cstheme="minorHAnsi"/>
                <w:b/>
                <w:bCs/>
                <w:color w:val="1C3158"/>
                <w:sz w:val="20"/>
                <w:szCs w:val="20"/>
              </w:rPr>
              <w:t>Übersicht:</w:t>
            </w:r>
          </w:p>
        </w:tc>
      </w:tr>
      <w:tr w:rsidR="0041714C" w14:paraId="6999B309" w14:textId="77777777" w:rsidTr="0029722A">
        <w:trPr>
          <w:trHeight w:val="291"/>
        </w:trPr>
        <w:tc>
          <w:tcPr>
            <w:tcW w:w="2145" w:type="dxa"/>
            <w:gridSpan w:val="3"/>
            <w:shd w:val="clear" w:color="auto" w:fill="EDF1F9"/>
            <w:vAlign w:val="center"/>
          </w:tcPr>
          <w:p w14:paraId="5A855628" w14:textId="77777777" w:rsidR="0041714C" w:rsidRPr="0029722A" w:rsidRDefault="00A20743">
            <w:pPr>
              <w:spacing w:before="120" w:after="120"/>
              <w:rPr>
                <w:rFonts w:cstheme="minorHAnsi"/>
                <w:color w:val="1F3864" w:themeColor="accent1" w:themeShade="80"/>
                <w:sz w:val="20"/>
                <w:szCs w:val="20"/>
              </w:rPr>
            </w:pPr>
            <w:r w:rsidRPr="0029722A">
              <w:rPr>
                <w:rFonts w:cstheme="minorHAnsi"/>
                <w:color w:val="1F3864" w:themeColor="accent1" w:themeShade="80"/>
                <w:sz w:val="20"/>
                <w:szCs w:val="20"/>
              </w:rPr>
              <w:t xml:space="preserve">Fächer </w:t>
            </w:r>
          </w:p>
        </w:tc>
        <w:tc>
          <w:tcPr>
            <w:tcW w:w="8628" w:type="dxa"/>
            <w:gridSpan w:val="4"/>
            <w:shd w:val="clear" w:color="auto" w:fill="EDF1F9"/>
            <w:vAlign w:val="center"/>
          </w:tcPr>
          <w:p w14:paraId="48471266" w14:textId="494FF0DD" w:rsidR="0041714C" w:rsidRPr="0029722A" w:rsidRDefault="00A20743">
            <w:pPr>
              <w:spacing w:before="120" w:after="120"/>
              <w:ind w:right="539"/>
              <w:rPr>
                <w:rFonts w:cstheme="minorHAnsi"/>
                <w:color w:val="1F3864" w:themeColor="accent1" w:themeShade="80"/>
                <w:sz w:val="20"/>
                <w:szCs w:val="20"/>
              </w:rPr>
            </w:pPr>
            <w:r w:rsidRPr="0029722A">
              <w:rPr>
                <w:rFonts w:cstheme="minorHAnsi"/>
                <w:color w:val="1F3864" w:themeColor="accent1" w:themeShade="80"/>
                <w:sz w:val="20"/>
                <w:szCs w:val="20"/>
              </w:rPr>
              <w:t>Erdkunde</w:t>
            </w:r>
          </w:p>
        </w:tc>
      </w:tr>
      <w:tr w:rsidR="0041714C" w14:paraId="407134B3" w14:textId="77777777" w:rsidTr="0029722A">
        <w:tc>
          <w:tcPr>
            <w:tcW w:w="2145" w:type="dxa"/>
            <w:gridSpan w:val="3"/>
            <w:shd w:val="clear" w:color="auto" w:fill="EDF1F9"/>
            <w:vAlign w:val="center"/>
          </w:tcPr>
          <w:p w14:paraId="48765442" w14:textId="77777777" w:rsidR="0041714C" w:rsidRPr="0029722A" w:rsidRDefault="00A20743">
            <w:pPr>
              <w:spacing w:before="120" w:after="120"/>
              <w:rPr>
                <w:rFonts w:cstheme="minorHAnsi"/>
                <w:color w:val="1F3864" w:themeColor="accent1" w:themeShade="80"/>
                <w:sz w:val="20"/>
                <w:szCs w:val="20"/>
              </w:rPr>
            </w:pPr>
            <w:r w:rsidRPr="0029722A">
              <w:rPr>
                <w:rFonts w:cstheme="minorHAnsi"/>
                <w:color w:val="1F3864" w:themeColor="accent1" w:themeShade="80"/>
                <w:sz w:val="20"/>
                <w:szCs w:val="20"/>
              </w:rPr>
              <w:t>Schulform(en)</w:t>
            </w:r>
          </w:p>
        </w:tc>
        <w:tc>
          <w:tcPr>
            <w:tcW w:w="8628" w:type="dxa"/>
            <w:gridSpan w:val="4"/>
            <w:shd w:val="clear" w:color="auto" w:fill="EDF1F9"/>
            <w:vAlign w:val="center"/>
          </w:tcPr>
          <w:p w14:paraId="7E8B48B5" w14:textId="1A56DE0A" w:rsidR="0041714C" w:rsidRPr="0029722A" w:rsidRDefault="00A20743">
            <w:pPr>
              <w:spacing w:before="120" w:after="120"/>
              <w:rPr>
                <w:rFonts w:cstheme="minorHAnsi"/>
                <w:color w:val="1F3864" w:themeColor="accent1" w:themeShade="80"/>
                <w:sz w:val="20"/>
                <w:szCs w:val="20"/>
              </w:rPr>
            </w:pPr>
            <w:r w:rsidRPr="0029722A">
              <w:rPr>
                <w:rFonts w:cstheme="minorHAnsi"/>
                <w:color w:val="1F3864" w:themeColor="accent1" w:themeShade="80"/>
                <w:sz w:val="20"/>
                <w:szCs w:val="20"/>
              </w:rPr>
              <w:t>Gymnasium</w:t>
            </w:r>
            <w:r w:rsidR="00AE00D1" w:rsidRPr="0029722A">
              <w:rPr>
                <w:rFonts w:cstheme="minorHAnsi"/>
                <w:color w:val="1F3864" w:themeColor="accent1" w:themeShade="80"/>
                <w:sz w:val="20"/>
                <w:szCs w:val="20"/>
              </w:rPr>
              <w:t xml:space="preserve">, </w:t>
            </w:r>
            <w:r w:rsidRPr="0029722A">
              <w:rPr>
                <w:rFonts w:cstheme="minorHAnsi"/>
                <w:color w:val="1F3864" w:themeColor="accent1" w:themeShade="80"/>
                <w:sz w:val="20"/>
                <w:szCs w:val="20"/>
              </w:rPr>
              <w:t>Gesamtschule</w:t>
            </w:r>
            <w:r w:rsidR="00AE00D1" w:rsidRPr="0029722A">
              <w:rPr>
                <w:rFonts w:cstheme="minorHAnsi"/>
                <w:color w:val="1F3864" w:themeColor="accent1" w:themeShade="80"/>
                <w:sz w:val="20"/>
                <w:szCs w:val="20"/>
              </w:rPr>
              <w:t xml:space="preserve">, </w:t>
            </w:r>
            <w:r w:rsidR="00EC0170" w:rsidRPr="0029722A">
              <w:rPr>
                <w:rFonts w:cstheme="minorHAnsi"/>
                <w:color w:val="1F3864" w:themeColor="accent1" w:themeShade="80"/>
                <w:sz w:val="20"/>
                <w:szCs w:val="20"/>
              </w:rPr>
              <w:t>Realschule</w:t>
            </w:r>
            <w:r w:rsidR="00AE00D1" w:rsidRPr="0029722A">
              <w:rPr>
                <w:rFonts w:cstheme="minorHAnsi"/>
                <w:color w:val="1F3864" w:themeColor="accent1" w:themeShade="80"/>
                <w:sz w:val="20"/>
                <w:szCs w:val="20"/>
              </w:rPr>
              <w:t xml:space="preserve">, </w:t>
            </w:r>
            <w:r w:rsidR="00EC0170" w:rsidRPr="0029722A">
              <w:rPr>
                <w:rFonts w:cstheme="minorHAnsi"/>
                <w:color w:val="1F3864" w:themeColor="accent1" w:themeShade="80"/>
                <w:sz w:val="20"/>
                <w:szCs w:val="20"/>
              </w:rPr>
              <w:t>Sekundar- und Hauptschule</w:t>
            </w:r>
          </w:p>
        </w:tc>
      </w:tr>
      <w:tr w:rsidR="0041714C" w14:paraId="707A5B0E" w14:textId="77777777" w:rsidTr="0029722A">
        <w:tc>
          <w:tcPr>
            <w:tcW w:w="2145" w:type="dxa"/>
            <w:gridSpan w:val="3"/>
            <w:shd w:val="clear" w:color="auto" w:fill="EDF1F9"/>
            <w:vAlign w:val="center"/>
          </w:tcPr>
          <w:p w14:paraId="51FF9510" w14:textId="77777777" w:rsidR="0041714C" w:rsidRPr="0029722A" w:rsidRDefault="00A20743">
            <w:pPr>
              <w:spacing w:before="120" w:after="120"/>
              <w:rPr>
                <w:rFonts w:cstheme="minorHAnsi"/>
                <w:color w:val="1F3864" w:themeColor="accent1" w:themeShade="80"/>
                <w:sz w:val="20"/>
                <w:szCs w:val="20"/>
              </w:rPr>
            </w:pPr>
            <w:r w:rsidRPr="0029722A">
              <w:rPr>
                <w:rFonts w:cstheme="minorHAnsi"/>
                <w:color w:val="1F3864" w:themeColor="accent1" w:themeShade="80"/>
                <w:sz w:val="20"/>
                <w:szCs w:val="20"/>
              </w:rPr>
              <w:t>Jahrgangsstufe(n)</w:t>
            </w:r>
          </w:p>
        </w:tc>
        <w:tc>
          <w:tcPr>
            <w:tcW w:w="8628" w:type="dxa"/>
            <w:gridSpan w:val="4"/>
            <w:shd w:val="clear" w:color="auto" w:fill="EDF1F9"/>
            <w:vAlign w:val="center"/>
          </w:tcPr>
          <w:p w14:paraId="55065F14" w14:textId="77777777" w:rsidR="0041714C" w:rsidRPr="0029722A" w:rsidRDefault="002D7DC4">
            <w:pPr>
              <w:spacing w:before="120" w:after="120"/>
              <w:rPr>
                <w:rFonts w:cstheme="minorHAnsi"/>
                <w:color w:val="1F3864" w:themeColor="accent1" w:themeShade="80"/>
                <w:sz w:val="20"/>
                <w:szCs w:val="20"/>
              </w:rPr>
            </w:pPr>
            <w:r w:rsidRPr="0029722A">
              <w:rPr>
                <w:rFonts w:cstheme="minorHAnsi"/>
                <w:color w:val="1F3864" w:themeColor="accent1" w:themeShade="80"/>
                <w:sz w:val="20"/>
                <w:szCs w:val="20"/>
              </w:rPr>
              <w:t>5-7</w:t>
            </w:r>
          </w:p>
        </w:tc>
      </w:tr>
      <w:tr w:rsidR="0041714C" w14:paraId="209ABD4A" w14:textId="77777777" w:rsidTr="0029722A">
        <w:tc>
          <w:tcPr>
            <w:tcW w:w="2145" w:type="dxa"/>
            <w:gridSpan w:val="3"/>
            <w:shd w:val="clear" w:color="auto" w:fill="EDF1F9"/>
            <w:vAlign w:val="center"/>
          </w:tcPr>
          <w:p w14:paraId="21040B4B" w14:textId="77777777" w:rsidR="0041714C" w:rsidRPr="0029722A" w:rsidRDefault="00A20743">
            <w:pPr>
              <w:spacing w:before="120" w:after="120"/>
              <w:rPr>
                <w:rFonts w:cstheme="minorHAnsi"/>
                <w:color w:val="1F3864" w:themeColor="accent1" w:themeShade="80"/>
                <w:sz w:val="20"/>
                <w:szCs w:val="20"/>
              </w:rPr>
            </w:pPr>
            <w:r w:rsidRPr="0029722A">
              <w:rPr>
                <w:rFonts w:cstheme="minorHAnsi"/>
                <w:color w:val="1F3864" w:themeColor="accent1" w:themeShade="80"/>
                <w:sz w:val="20"/>
                <w:szCs w:val="20"/>
              </w:rPr>
              <w:t>Zeitbedarf</w:t>
            </w:r>
          </w:p>
        </w:tc>
        <w:tc>
          <w:tcPr>
            <w:tcW w:w="8628" w:type="dxa"/>
            <w:gridSpan w:val="4"/>
            <w:shd w:val="clear" w:color="auto" w:fill="EDF1F9"/>
            <w:vAlign w:val="center"/>
          </w:tcPr>
          <w:p w14:paraId="3332029B" w14:textId="77777777" w:rsidR="0041714C" w:rsidRPr="0029722A" w:rsidRDefault="00A20743">
            <w:pPr>
              <w:spacing w:before="120" w:after="120"/>
              <w:rPr>
                <w:rFonts w:cstheme="minorHAnsi"/>
                <w:color w:val="1F3864" w:themeColor="accent1" w:themeShade="80"/>
                <w:sz w:val="20"/>
                <w:szCs w:val="20"/>
              </w:rPr>
            </w:pPr>
            <w:r w:rsidRPr="0029722A">
              <w:rPr>
                <w:rFonts w:cstheme="minorHAnsi"/>
                <w:color w:val="1F3864" w:themeColor="accent1" w:themeShade="80"/>
                <w:sz w:val="20"/>
                <w:szCs w:val="20"/>
              </w:rPr>
              <w:t>90 Minuten</w:t>
            </w:r>
          </w:p>
        </w:tc>
      </w:tr>
      <w:tr w:rsidR="0041714C" w14:paraId="56F12734" w14:textId="77777777" w:rsidTr="0029722A">
        <w:tc>
          <w:tcPr>
            <w:tcW w:w="2145" w:type="dxa"/>
            <w:gridSpan w:val="3"/>
            <w:shd w:val="clear" w:color="auto" w:fill="EDF1F9"/>
            <w:vAlign w:val="center"/>
          </w:tcPr>
          <w:p w14:paraId="6B5C9693" w14:textId="77777777" w:rsidR="0041714C" w:rsidRPr="0029722A" w:rsidRDefault="00A20743">
            <w:pPr>
              <w:spacing w:before="120" w:after="120"/>
              <w:rPr>
                <w:rFonts w:cstheme="minorHAnsi"/>
                <w:color w:val="1F3864" w:themeColor="accent1" w:themeShade="80"/>
                <w:sz w:val="20"/>
                <w:szCs w:val="20"/>
              </w:rPr>
            </w:pPr>
            <w:r w:rsidRPr="0029722A">
              <w:rPr>
                <w:rFonts w:cstheme="minorHAnsi"/>
                <w:color w:val="1F3864" w:themeColor="accent1" w:themeShade="80"/>
                <w:sz w:val="20"/>
                <w:szCs w:val="20"/>
              </w:rPr>
              <w:t>Kompetenzen und Lernziele</w:t>
            </w:r>
          </w:p>
        </w:tc>
        <w:tc>
          <w:tcPr>
            <w:tcW w:w="8628" w:type="dxa"/>
            <w:gridSpan w:val="4"/>
            <w:shd w:val="clear" w:color="auto" w:fill="EDF1F9"/>
            <w:vAlign w:val="center"/>
          </w:tcPr>
          <w:p w14:paraId="5A09654F" w14:textId="3A32804F" w:rsidR="0041714C" w:rsidRPr="0029722A" w:rsidRDefault="00A20743">
            <w:pPr>
              <w:pStyle w:val="Listenabsatz"/>
              <w:numPr>
                <w:ilvl w:val="0"/>
                <w:numId w:val="3"/>
              </w:numPr>
              <w:spacing w:before="120" w:after="120"/>
              <w:rPr>
                <w:rFonts w:asciiTheme="minorHAnsi" w:hAnsiTheme="minorHAnsi" w:cstheme="minorHAnsi"/>
                <w:color w:val="1F3864" w:themeColor="accent1" w:themeShade="80"/>
                <w:sz w:val="20"/>
                <w:szCs w:val="20"/>
              </w:rPr>
            </w:pPr>
            <w:r w:rsidRPr="0029722A">
              <w:rPr>
                <w:rFonts w:asciiTheme="minorHAnsi" w:hAnsiTheme="minorHAnsi" w:cstheme="minorHAnsi"/>
                <w:color w:val="1F3864" w:themeColor="accent1" w:themeShade="80"/>
                <w:sz w:val="20"/>
                <w:szCs w:val="20"/>
              </w:rPr>
              <w:t>Die Schüler*innen lernen geogra</w:t>
            </w:r>
            <w:r w:rsidR="003D23CC" w:rsidRPr="0029722A">
              <w:rPr>
                <w:rFonts w:asciiTheme="minorHAnsi" w:hAnsiTheme="minorHAnsi" w:cstheme="minorHAnsi"/>
                <w:color w:val="1F3864" w:themeColor="accent1" w:themeShade="80"/>
                <w:sz w:val="20"/>
                <w:szCs w:val="20"/>
              </w:rPr>
              <w:t>ph</w:t>
            </w:r>
            <w:r w:rsidRPr="0029722A">
              <w:rPr>
                <w:rFonts w:asciiTheme="minorHAnsi" w:hAnsiTheme="minorHAnsi" w:cstheme="minorHAnsi"/>
                <w:color w:val="1F3864" w:themeColor="accent1" w:themeShade="80"/>
                <w:sz w:val="20"/>
                <w:szCs w:val="20"/>
              </w:rPr>
              <w:t>ische Informationen mithilfe von Karten zu vergleichen und zu analysieren.</w:t>
            </w:r>
          </w:p>
          <w:p w14:paraId="358074B9" w14:textId="77777777" w:rsidR="0041714C" w:rsidRPr="0029722A" w:rsidRDefault="00A20743">
            <w:pPr>
              <w:pStyle w:val="Listenabsatz"/>
              <w:numPr>
                <w:ilvl w:val="0"/>
                <w:numId w:val="3"/>
              </w:numPr>
              <w:spacing w:before="120" w:after="120"/>
              <w:rPr>
                <w:rFonts w:asciiTheme="minorHAnsi" w:hAnsiTheme="minorHAnsi" w:cstheme="minorHAnsi"/>
                <w:color w:val="1F3864" w:themeColor="accent1" w:themeShade="80"/>
                <w:sz w:val="20"/>
                <w:szCs w:val="20"/>
              </w:rPr>
            </w:pPr>
            <w:r w:rsidRPr="0029722A">
              <w:rPr>
                <w:rFonts w:asciiTheme="minorHAnsi" w:hAnsiTheme="minorHAnsi" w:cstheme="minorHAnsi"/>
                <w:color w:val="1F3864" w:themeColor="accent1" w:themeShade="80"/>
                <w:sz w:val="20"/>
                <w:szCs w:val="20"/>
              </w:rPr>
              <w:t>Die Schüler*innen lernen in einer räumlichen Analyse Muster zu erkennen, insbesondere im Zusammenhang mit der Verteilung von Krankenhäusern und der Bevölkerungsstruktur.</w:t>
            </w:r>
          </w:p>
          <w:p w14:paraId="1C0A9BB3" w14:textId="77777777" w:rsidR="0041714C" w:rsidRPr="0029722A" w:rsidRDefault="00A20743">
            <w:pPr>
              <w:pStyle w:val="Listenabsatz"/>
              <w:numPr>
                <w:ilvl w:val="0"/>
                <w:numId w:val="3"/>
              </w:numPr>
              <w:spacing w:before="120" w:after="120"/>
              <w:rPr>
                <w:rFonts w:asciiTheme="minorHAnsi" w:hAnsiTheme="minorHAnsi" w:cstheme="minorHAnsi"/>
                <w:color w:val="1F3864" w:themeColor="accent1" w:themeShade="80"/>
                <w:sz w:val="20"/>
                <w:szCs w:val="20"/>
              </w:rPr>
            </w:pPr>
            <w:r w:rsidRPr="0029722A">
              <w:rPr>
                <w:rFonts w:asciiTheme="minorHAnsi" w:hAnsiTheme="minorHAnsi" w:cstheme="minorHAnsi"/>
                <w:color w:val="1F3864" w:themeColor="accent1" w:themeShade="80"/>
                <w:sz w:val="20"/>
                <w:szCs w:val="20"/>
              </w:rPr>
              <w:t>Die Schüler*innen lernen thematische Karten auszuwerten, hier zur Bevölkerungsdichte, Altersverteilung und der Verteilung von Krankenhäusern, um geografische Zusammenhänge zu erschließen.</w:t>
            </w:r>
          </w:p>
          <w:p w14:paraId="5E03E83C" w14:textId="77777777" w:rsidR="0041714C" w:rsidRPr="0029722A" w:rsidRDefault="00A20743" w:rsidP="00EC0170">
            <w:pPr>
              <w:pStyle w:val="Listenabsatz"/>
              <w:numPr>
                <w:ilvl w:val="0"/>
                <w:numId w:val="3"/>
              </w:numPr>
              <w:spacing w:before="120" w:after="120"/>
              <w:rPr>
                <w:rFonts w:asciiTheme="minorHAnsi" w:hAnsiTheme="minorHAnsi" w:cstheme="minorHAnsi"/>
                <w:color w:val="1F3864" w:themeColor="accent1" w:themeShade="80"/>
                <w:sz w:val="20"/>
                <w:szCs w:val="20"/>
              </w:rPr>
            </w:pPr>
            <w:r w:rsidRPr="0029722A">
              <w:rPr>
                <w:rFonts w:asciiTheme="minorHAnsi" w:hAnsiTheme="minorHAnsi" w:cstheme="minorHAnsi"/>
                <w:color w:val="1F3864" w:themeColor="accent1" w:themeShade="80"/>
                <w:sz w:val="20"/>
                <w:szCs w:val="20"/>
              </w:rPr>
              <w:t xml:space="preserve">Die Schüler*innen lernen Karten gezielt für die Bearbeitung aktueller Fragestellungen zu nutzen, hier zur Analyse einer chancengleichen medizinischen Versorgung </w:t>
            </w:r>
            <w:r w:rsidR="00EC0170" w:rsidRPr="0029722A">
              <w:rPr>
                <w:rFonts w:asciiTheme="minorHAnsi" w:hAnsiTheme="minorHAnsi" w:cstheme="minorHAnsi"/>
                <w:color w:val="1F3864" w:themeColor="accent1" w:themeShade="80"/>
                <w:sz w:val="20"/>
                <w:szCs w:val="20"/>
              </w:rPr>
              <w:t>in NRW</w:t>
            </w:r>
            <w:r w:rsidRPr="0029722A">
              <w:rPr>
                <w:rFonts w:asciiTheme="minorHAnsi" w:hAnsiTheme="minorHAnsi" w:cstheme="minorHAnsi"/>
                <w:color w:val="1F3864" w:themeColor="accent1" w:themeShade="80"/>
                <w:sz w:val="20"/>
                <w:szCs w:val="20"/>
              </w:rPr>
              <w:t xml:space="preserve">. </w:t>
            </w:r>
          </w:p>
        </w:tc>
      </w:tr>
      <w:tr w:rsidR="0041714C" w14:paraId="4A446FC8" w14:textId="77777777" w:rsidTr="0029722A">
        <w:tc>
          <w:tcPr>
            <w:tcW w:w="2145" w:type="dxa"/>
            <w:gridSpan w:val="3"/>
            <w:vAlign w:val="center"/>
          </w:tcPr>
          <w:p w14:paraId="7C79D4D2" w14:textId="77777777" w:rsidR="0041714C" w:rsidRDefault="0041714C">
            <w:pPr>
              <w:rPr>
                <w:rFonts w:cs="Arial"/>
                <w:sz w:val="20"/>
                <w:szCs w:val="20"/>
              </w:rPr>
            </w:pPr>
          </w:p>
        </w:tc>
        <w:tc>
          <w:tcPr>
            <w:tcW w:w="3280" w:type="dxa"/>
            <w:vAlign w:val="center"/>
          </w:tcPr>
          <w:p w14:paraId="68E681CF" w14:textId="77777777" w:rsidR="0041714C" w:rsidRDefault="0041714C">
            <w:pPr>
              <w:rPr>
                <w:rFonts w:cs="Arial"/>
                <w:sz w:val="20"/>
                <w:szCs w:val="20"/>
              </w:rPr>
            </w:pPr>
          </w:p>
        </w:tc>
        <w:tc>
          <w:tcPr>
            <w:tcW w:w="5348" w:type="dxa"/>
            <w:gridSpan w:val="3"/>
            <w:vAlign w:val="center"/>
          </w:tcPr>
          <w:p w14:paraId="6E0ED669" w14:textId="77777777" w:rsidR="0041714C" w:rsidRDefault="0041714C">
            <w:pPr>
              <w:rPr>
                <w:rFonts w:cs="Arial"/>
                <w:sz w:val="20"/>
                <w:szCs w:val="20"/>
              </w:rPr>
            </w:pPr>
          </w:p>
        </w:tc>
      </w:tr>
      <w:tr w:rsidR="0041714C" w14:paraId="6BDD6E1E" w14:textId="77777777" w:rsidTr="0029722A">
        <w:tc>
          <w:tcPr>
            <w:tcW w:w="2145" w:type="dxa"/>
            <w:gridSpan w:val="3"/>
            <w:vAlign w:val="center"/>
          </w:tcPr>
          <w:p w14:paraId="570A4A33" w14:textId="77777777" w:rsidR="0041714C" w:rsidRDefault="0041714C">
            <w:pPr>
              <w:rPr>
                <w:rFonts w:cs="Arial"/>
                <w:sz w:val="20"/>
                <w:szCs w:val="20"/>
              </w:rPr>
            </w:pPr>
          </w:p>
        </w:tc>
        <w:tc>
          <w:tcPr>
            <w:tcW w:w="3280" w:type="dxa"/>
            <w:vAlign w:val="center"/>
          </w:tcPr>
          <w:p w14:paraId="40CD64DD" w14:textId="77777777" w:rsidR="0041714C" w:rsidRDefault="0041714C">
            <w:pPr>
              <w:rPr>
                <w:rFonts w:cs="Arial"/>
                <w:sz w:val="20"/>
                <w:szCs w:val="20"/>
              </w:rPr>
            </w:pPr>
          </w:p>
        </w:tc>
        <w:tc>
          <w:tcPr>
            <w:tcW w:w="5348" w:type="dxa"/>
            <w:gridSpan w:val="3"/>
            <w:vAlign w:val="center"/>
          </w:tcPr>
          <w:p w14:paraId="22A34010" w14:textId="77777777" w:rsidR="0041714C" w:rsidRDefault="0041714C">
            <w:pPr>
              <w:rPr>
                <w:rFonts w:cs="Arial"/>
                <w:sz w:val="20"/>
                <w:szCs w:val="20"/>
              </w:rPr>
            </w:pPr>
          </w:p>
        </w:tc>
      </w:tr>
      <w:tr w:rsidR="0041714C" w14:paraId="10F78B6A" w14:textId="77777777" w:rsidTr="0029722A">
        <w:tc>
          <w:tcPr>
            <w:tcW w:w="10773" w:type="dxa"/>
            <w:gridSpan w:val="7"/>
            <w:vAlign w:val="center"/>
          </w:tcPr>
          <w:p w14:paraId="28D6599B" w14:textId="77777777" w:rsidR="0041714C" w:rsidRPr="0029722A" w:rsidRDefault="00A20743">
            <w:pPr>
              <w:spacing w:after="120"/>
              <w:rPr>
                <w:rFonts w:cs="Arial"/>
                <w:b/>
                <w:bCs/>
              </w:rPr>
            </w:pPr>
            <w:r w:rsidRPr="0029722A">
              <w:rPr>
                <w:rFonts w:cs="Arial"/>
                <w:b/>
                <w:bCs/>
              </w:rPr>
              <w:t>Fachliche Basisinformationen zum Unterrichtsthema:</w:t>
            </w:r>
          </w:p>
          <w:p w14:paraId="69C892DA" w14:textId="4A973AE1" w:rsidR="00C3299E" w:rsidRDefault="00A20743">
            <w:pPr>
              <w:spacing w:after="120"/>
              <w:rPr>
                <w:rFonts w:cs="Arial"/>
              </w:rPr>
            </w:pPr>
            <w:r w:rsidRPr="0029722A">
              <w:rPr>
                <w:rFonts w:cs="Arial"/>
              </w:rPr>
              <w:t>Deutschland verfügt im Vergleich zu den anderen OECD-Staaten über eine hohe Krankenhausdichte, wobei NRW über die höchste Krankenhausdichte der Bundesländer verfügt. Zu berücksichtigen gilt dabei jedoch, dass ländliche Regionen eine größere Dichte benötigen, um eine flächendeckende Versorgung gewährleisten zu können. Nach einer Befragung von Patient*innen ist die Nähe des Krankenhauses zum Wohnort ein wichtiges Kriterium für die Wahl des Krankenhauses. Über die Präferenzen bei Notsituationen liegen keine genauen Untersuchungen vor, jedoch muss aufgrund der Dringlichkeit bei einem Notfall eine schnelle Versorgung in städtischen Regionen, aber vor allem auch in ländlichen Regionen sichergestellt werden (vgl. Augurzky &amp; Beivers 2014: 34ff). Für den Geographieunterricht ist</w:t>
            </w:r>
          </w:p>
          <w:p w14:paraId="26BAA29B" w14:textId="77777777" w:rsidR="00884E44" w:rsidRDefault="00884E44">
            <w:pPr>
              <w:spacing w:after="120"/>
              <w:rPr>
                <w:rFonts w:cs="Arial"/>
              </w:rPr>
            </w:pPr>
          </w:p>
          <w:p w14:paraId="52261E0E" w14:textId="77777777" w:rsidR="00C3299E" w:rsidRDefault="00C3299E">
            <w:pPr>
              <w:spacing w:after="120"/>
              <w:rPr>
                <w:rFonts w:cs="Arial"/>
              </w:rPr>
            </w:pPr>
          </w:p>
          <w:p w14:paraId="42384794" w14:textId="1B5BD5EE" w:rsidR="0041714C" w:rsidRPr="0029722A" w:rsidRDefault="00A20743">
            <w:pPr>
              <w:spacing w:after="120"/>
              <w:rPr>
                <w:rFonts w:cs="Arial"/>
              </w:rPr>
            </w:pPr>
            <w:r w:rsidRPr="0029722A">
              <w:rPr>
                <w:rFonts w:cs="Arial"/>
              </w:rPr>
              <w:t>diese Thematik relevant, da die Sicherung einer flächendeckenden Versorgung für alle Bürger*innen ein zentraler Bestandteil des Sozialstaatsprinzip ist (vgl. Augurzky &amp; Beivers 2014: 33). Der fachliche Zusammenhang zum Geographieunterricht besteht dabei, dass mithilfe von Karten und räumlichen Informationen die räumlichen Disparitäten von Krankenhäusern analysiert werden können und auf Basis darauf begründete Entscheidungen für eine verbesserte Versorgung getroffen werden können.</w:t>
            </w:r>
          </w:p>
          <w:p w14:paraId="041EE26B" w14:textId="77777777" w:rsidR="0041714C" w:rsidRPr="0029722A" w:rsidRDefault="00A20743">
            <w:pPr>
              <w:jc w:val="both"/>
              <w:rPr>
                <w:rFonts w:cs="Arial"/>
              </w:rPr>
            </w:pPr>
            <w:r w:rsidRPr="0029722A">
              <w:rPr>
                <w:rFonts w:cs="Arial"/>
                <w:b/>
                <w:bCs/>
              </w:rPr>
              <w:t>Augurzky, B., &amp; Beivers, A. (2014):</w:t>
            </w:r>
            <w:r w:rsidRPr="0029722A">
              <w:rPr>
                <w:rFonts w:cs="Arial"/>
              </w:rPr>
              <w:t xml:space="preserve"> Grundlagen einer erreichbarkeitsorientierten Versorgungsplanung. </w:t>
            </w:r>
            <w:r w:rsidRPr="0029722A">
              <w:rPr>
                <w:rFonts w:cs="Arial"/>
                <w:i/>
                <w:iCs/>
              </w:rPr>
              <w:t>Gesundheits-und Sozialpolitik</w:t>
            </w:r>
            <w:r w:rsidRPr="0029722A">
              <w:rPr>
                <w:rFonts w:cs="Arial"/>
              </w:rPr>
              <w:t>, </w:t>
            </w:r>
            <w:r w:rsidRPr="0029722A">
              <w:rPr>
                <w:rFonts w:cs="Arial"/>
                <w:i/>
                <w:iCs/>
              </w:rPr>
              <w:t>68</w:t>
            </w:r>
            <w:r w:rsidRPr="0029722A">
              <w:rPr>
                <w:rFonts w:cs="Arial"/>
              </w:rPr>
              <w:t>(4/5), 33-41.</w:t>
            </w:r>
          </w:p>
          <w:p w14:paraId="60329E80" w14:textId="77777777" w:rsidR="0041714C" w:rsidRPr="0029722A" w:rsidRDefault="0041714C">
            <w:pPr>
              <w:spacing w:after="120"/>
              <w:rPr>
                <w:rFonts w:cs="Arial"/>
                <w:b/>
                <w:bCs/>
              </w:rPr>
            </w:pPr>
          </w:p>
        </w:tc>
      </w:tr>
      <w:tr w:rsidR="0041714C" w14:paraId="104C9A8B" w14:textId="77777777" w:rsidTr="0029722A">
        <w:trPr>
          <w:trHeight w:val="2386"/>
        </w:trPr>
        <w:tc>
          <w:tcPr>
            <w:tcW w:w="10773" w:type="dxa"/>
            <w:gridSpan w:val="7"/>
            <w:vAlign w:val="center"/>
          </w:tcPr>
          <w:p w14:paraId="03AC1F1A" w14:textId="77777777" w:rsidR="0041714C" w:rsidRPr="0029722A" w:rsidRDefault="0041714C">
            <w:pPr>
              <w:rPr>
                <w:rFonts w:cs="Arial"/>
              </w:rPr>
            </w:pPr>
          </w:p>
          <w:p w14:paraId="7D31E7C2" w14:textId="77777777" w:rsidR="0041714C" w:rsidRPr="0029722A" w:rsidRDefault="00A20743">
            <w:pPr>
              <w:rPr>
                <w:rFonts w:cs="Arial"/>
              </w:rPr>
            </w:pPr>
            <w:r w:rsidRPr="0029722A">
              <w:rPr>
                <w:rFonts w:cs="Arial"/>
                <w:b/>
                <w:bCs/>
              </w:rPr>
              <w:t>Didaktische Einbindung der Karten in den Unterricht:</w:t>
            </w:r>
          </w:p>
          <w:p w14:paraId="7E94E9F8" w14:textId="77777777" w:rsidR="0041714C" w:rsidRPr="0029722A" w:rsidRDefault="0041714C">
            <w:pPr>
              <w:rPr>
                <w:rFonts w:cs="Arial"/>
              </w:rPr>
            </w:pPr>
          </w:p>
          <w:p w14:paraId="31E0CFE6" w14:textId="77777777" w:rsidR="0041714C" w:rsidRPr="0029722A" w:rsidRDefault="00A20743">
            <w:pPr>
              <w:rPr>
                <w:rFonts w:cs="Arial"/>
              </w:rPr>
            </w:pPr>
            <w:r w:rsidRPr="0029722A">
              <w:rPr>
                <w:rFonts w:cs="Arial"/>
              </w:rPr>
              <w:t xml:space="preserve">Die Karten dienen als Grundlage, die bestehende ungleiche Verteilung von Krankenhäusern </w:t>
            </w:r>
            <w:r w:rsidR="00EC0170" w:rsidRPr="0029722A">
              <w:rPr>
                <w:rFonts w:cs="Arial"/>
              </w:rPr>
              <w:t xml:space="preserve">in NRW zu analysieren. </w:t>
            </w:r>
            <w:r w:rsidRPr="0029722A">
              <w:rPr>
                <w:rFonts w:cs="Arial"/>
              </w:rPr>
              <w:t xml:space="preserve">Die Karten sollen die Schüler*innen somit ein räumliches Verständnis des Problems der ungleichen Verteilung der Krankenhäuser bieten und das räumliche Denken fördern. Des Weiteren bieten die Karten den Schüler*innen eine Argumentationsgrundlage, auf welcher die Schüler*innen begründet den Standort für das neu gebaute Krankenhaus aussuchen sollen. Die Karten machen somit den Entscheidungsprozess nachvollziehbar </w:t>
            </w:r>
            <w:r w:rsidR="00EC0170" w:rsidRPr="0029722A">
              <w:rPr>
                <w:rFonts w:cs="Arial"/>
              </w:rPr>
              <w:t xml:space="preserve">machen </w:t>
            </w:r>
            <w:r w:rsidRPr="0029722A">
              <w:rPr>
                <w:rFonts w:cs="Arial"/>
              </w:rPr>
              <w:t xml:space="preserve">und </w:t>
            </w:r>
            <w:r w:rsidR="00EC0170" w:rsidRPr="0029722A">
              <w:rPr>
                <w:rFonts w:cs="Arial"/>
              </w:rPr>
              <w:t>sie sollen</w:t>
            </w:r>
            <w:r w:rsidRPr="0029722A">
              <w:rPr>
                <w:rFonts w:cs="Arial"/>
              </w:rPr>
              <w:t xml:space="preserve"> auch dazu beitragen, dass die Argumentationsfähigkeiten der Schüler*innen verbessert werden.</w:t>
            </w:r>
          </w:p>
          <w:p w14:paraId="18946753" w14:textId="77777777" w:rsidR="0041714C" w:rsidRPr="0029722A" w:rsidRDefault="0041714C">
            <w:pPr>
              <w:rPr>
                <w:rFonts w:cs="Arial"/>
              </w:rPr>
            </w:pPr>
          </w:p>
        </w:tc>
      </w:tr>
      <w:tr w:rsidR="0041714C" w14:paraId="505E90E1" w14:textId="77777777" w:rsidTr="0029722A">
        <w:tc>
          <w:tcPr>
            <w:tcW w:w="2023" w:type="dxa"/>
            <w:gridSpan w:val="2"/>
            <w:vAlign w:val="center"/>
          </w:tcPr>
          <w:p w14:paraId="1E329CFD" w14:textId="77777777" w:rsidR="0041714C" w:rsidRPr="0029722A" w:rsidRDefault="00EC0170">
            <w:pPr>
              <w:rPr>
                <w:rFonts w:cs="Arial"/>
                <w:b/>
                <w:bCs/>
              </w:rPr>
            </w:pPr>
            <w:r w:rsidRPr="0029722A">
              <w:rPr>
                <w:rFonts w:cs="Arial"/>
                <w:b/>
                <w:bCs/>
              </w:rPr>
              <w:t>Einstieg</w:t>
            </w:r>
          </w:p>
        </w:tc>
        <w:tc>
          <w:tcPr>
            <w:tcW w:w="8750" w:type="dxa"/>
            <w:gridSpan w:val="5"/>
            <w:vAlign w:val="center"/>
          </w:tcPr>
          <w:p w14:paraId="7D340988" w14:textId="389BE3D1" w:rsidR="00EC0170" w:rsidRPr="0029722A" w:rsidRDefault="00EC0170" w:rsidP="002D7DC4">
            <w:pPr>
              <w:rPr>
                <w:rFonts w:cs="Arial"/>
              </w:rPr>
            </w:pPr>
            <w:r w:rsidRPr="0029722A">
              <w:rPr>
                <w:rFonts w:cs="Arial"/>
              </w:rPr>
              <w:t xml:space="preserve">Im Einstieg wird der Einführungstext (M1) gelesen und das Problem besprochen. Es ergibt sich </w:t>
            </w:r>
            <w:r w:rsidR="002D7DC4" w:rsidRPr="0029722A">
              <w:rPr>
                <w:rFonts w:cs="Arial"/>
              </w:rPr>
              <w:t>folgendes Problem: Es soll ein neues Krankenhaus gebaut werden. Es stehen die Orte Kierspe, Velen oder Anröchte zur Auswahl</w:t>
            </w:r>
            <w:r w:rsidR="003114B4" w:rsidRPr="0029722A">
              <w:rPr>
                <w:rFonts w:cs="Arial"/>
              </w:rPr>
              <w:t xml:space="preserve">. </w:t>
            </w:r>
            <w:r w:rsidR="002D7DC4" w:rsidRPr="0029722A">
              <w:rPr>
                <w:rFonts w:cs="Arial"/>
              </w:rPr>
              <w:t>Es stellt sich die Frage:</w:t>
            </w:r>
            <w:r w:rsidR="003114B4" w:rsidRPr="0029722A">
              <w:rPr>
                <w:rFonts w:cs="Arial"/>
              </w:rPr>
              <w:t xml:space="preserve"> </w:t>
            </w:r>
            <w:r w:rsidR="002D7DC4" w:rsidRPr="0029722A">
              <w:rPr>
                <w:rFonts w:cs="Arial"/>
              </w:rPr>
              <w:t>In welchem der Orte ist der Bau eines neuen Krankenhauses am sinnvollsten?</w:t>
            </w:r>
          </w:p>
        </w:tc>
      </w:tr>
      <w:tr w:rsidR="0041714C" w14:paraId="2E97EBBD" w14:textId="77777777" w:rsidTr="0029722A">
        <w:tc>
          <w:tcPr>
            <w:tcW w:w="2023" w:type="dxa"/>
            <w:gridSpan w:val="2"/>
            <w:vAlign w:val="center"/>
          </w:tcPr>
          <w:p w14:paraId="56E8E5EC" w14:textId="77777777" w:rsidR="0041714C" w:rsidRPr="0029722A" w:rsidRDefault="0041714C">
            <w:pPr>
              <w:rPr>
                <w:rFonts w:cs="Arial"/>
                <w:b/>
                <w:bCs/>
              </w:rPr>
            </w:pPr>
          </w:p>
        </w:tc>
        <w:tc>
          <w:tcPr>
            <w:tcW w:w="8750" w:type="dxa"/>
            <w:gridSpan w:val="5"/>
            <w:vAlign w:val="center"/>
          </w:tcPr>
          <w:p w14:paraId="3FC974F0" w14:textId="77777777" w:rsidR="0041714C" w:rsidRPr="0029722A" w:rsidRDefault="0041714C">
            <w:pPr>
              <w:rPr>
                <w:rFonts w:cs="Arial"/>
              </w:rPr>
            </w:pPr>
          </w:p>
        </w:tc>
      </w:tr>
      <w:tr w:rsidR="0041714C" w14:paraId="58348816" w14:textId="77777777" w:rsidTr="0029722A">
        <w:tc>
          <w:tcPr>
            <w:tcW w:w="2023" w:type="dxa"/>
            <w:gridSpan w:val="2"/>
            <w:vAlign w:val="center"/>
          </w:tcPr>
          <w:p w14:paraId="153B6F41" w14:textId="77777777" w:rsidR="0041714C" w:rsidRPr="0029722A" w:rsidRDefault="00A20743">
            <w:pPr>
              <w:rPr>
                <w:rFonts w:cs="Arial"/>
                <w:b/>
                <w:bCs/>
              </w:rPr>
            </w:pPr>
            <w:r w:rsidRPr="0029722A">
              <w:rPr>
                <w:rFonts w:cs="Arial"/>
                <w:b/>
                <w:bCs/>
              </w:rPr>
              <w:t xml:space="preserve">Erarbeitungsphase          </w:t>
            </w:r>
          </w:p>
        </w:tc>
        <w:tc>
          <w:tcPr>
            <w:tcW w:w="8750" w:type="dxa"/>
            <w:gridSpan w:val="5"/>
            <w:vAlign w:val="center"/>
          </w:tcPr>
          <w:p w14:paraId="2660A399" w14:textId="77777777" w:rsidR="0041714C" w:rsidRPr="0029722A" w:rsidRDefault="00EC0170">
            <w:pPr>
              <w:rPr>
                <w:rFonts w:cs="Arial"/>
              </w:rPr>
            </w:pPr>
            <w:r w:rsidRPr="0029722A">
              <w:rPr>
                <w:rFonts w:cs="Arial"/>
              </w:rPr>
              <w:t xml:space="preserve">In der Erarbeitungsphase wird die Erreichbarkeit von Krankenhäusern und der Bedarf für einen Neubau anhand von Karten zur Bevölkerungsstruktur </w:t>
            </w:r>
            <w:r w:rsidR="002D7DC4" w:rsidRPr="0029722A">
              <w:rPr>
                <w:rFonts w:cs="Arial"/>
              </w:rPr>
              <w:t xml:space="preserve">an den drei Orten </w:t>
            </w:r>
            <w:r w:rsidRPr="0029722A">
              <w:rPr>
                <w:rFonts w:cs="Arial"/>
              </w:rPr>
              <w:t>analysiert (M2). In dieser Phase sollte in Partner- oder Gruppenarbeit gearbeitet werden</w:t>
            </w:r>
          </w:p>
          <w:p w14:paraId="6470D8A8" w14:textId="77777777" w:rsidR="0041714C" w:rsidRPr="0029722A" w:rsidRDefault="0041714C">
            <w:pPr>
              <w:rPr>
                <w:rFonts w:cs="Arial"/>
              </w:rPr>
            </w:pPr>
          </w:p>
        </w:tc>
      </w:tr>
      <w:tr w:rsidR="0041714C" w14:paraId="24E31625" w14:textId="77777777" w:rsidTr="0096593C">
        <w:tc>
          <w:tcPr>
            <w:tcW w:w="2023" w:type="dxa"/>
            <w:gridSpan w:val="2"/>
            <w:vAlign w:val="center"/>
          </w:tcPr>
          <w:p w14:paraId="725592C6" w14:textId="77777777" w:rsidR="0041714C" w:rsidRPr="0029722A" w:rsidRDefault="00A20743" w:rsidP="0096593C">
            <w:pPr>
              <w:rPr>
                <w:rFonts w:cs="Arial"/>
                <w:b/>
                <w:bCs/>
              </w:rPr>
            </w:pPr>
            <w:r w:rsidRPr="0029722A">
              <w:rPr>
                <w:rFonts w:cs="Arial"/>
                <w:b/>
                <w:bCs/>
              </w:rPr>
              <w:t>Sicherung</w:t>
            </w:r>
          </w:p>
        </w:tc>
        <w:tc>
          <w:tcPr>
            <w:tcW w:w="8750" w:type="dxa"/>
            <w:gridSpan w:val="5"/>
            <w:vAlign w:val="center"/>
          </w:tcPr>
          <w:p w14:paraId="57ECAD84" w14:textId="77777777" w:rsidR="0041714C" w:rsidRPr="0029722A" w:rsidRDefault="00A20743">
            <w:pPr>
              <w:rPr>
                <w:rFonts w:cs="Arial"/>
              </w:rPr>
            </w:pPr>
            <w:r w:rsidRPr="0029722A">
              <w:rPr>
                <w:rFonts w:cs="Arial"/>
              </w:rPr>
              <w:t xml:space="preserve">Die Ergebnissicherung erfolgt mithilfe des Sicherungsblattes, das die Grundlage für den gemeinsamen Austausch und Vergleich der Ergebnisse innerhalb der Klasse bietet. Da die Ergebnisse dieser Unterrichtsstunde nicht auf eine konkrete Lösung beschränkt sind, sondern reichlich Diskussionspotenzial bieten, sollte die Lehrkraft während der Besprechung einen offenen Raum für argumentativen Austausch schaffen. </w:t>
            </w:r>
          </w:p>
          <w:p w14:paraId="2D2DFBB5" w14:textId="77777777" w:rsidR="0041714C" w:rsidRPr="0029722A" w:rsidRDefault="00A20743">
            <w:pPr>
              <w:rPr>
                <w:rFonts w:cs="Arial"/>
              </w:rPr>
            </w:pPr>
            <w:r w:rsidRPr="0029722A">
              <w:rPr>
                <w:rFonts w:cs="Arial"/>
              </w:rPr>
              <w:t xml:space="preserve">Am Ende der Stunde kann die Lehrkraft die Diskussion weiter vertiefen, indem sie die Klasse dazu auffordert, sich auf einen einzigen Standort für ein neues Krankenhaus zu einigen. Dabei sollen die Schüler*innen ihre Entscheidung mit stichhaltigen Argumenten begründen. Diese Herangehensweise fördert sowohl die kritische Auseinandersetzung mit dem Thema als auch die Entwicklung von Argumentations- und Entscheidungsfähigkeit. </w:t>
            </w:r>
          </w:p>
          <w:p w14:paraId="2DC976E6" w14:textId="77777777" w:rsidR="003114B4" w:rsidRPr="0029722A" w:rsidRDefault="003114B4">
            <w:pPr>
              <w:rPr>
                <w:rFonts w:cs="Arial"/>
              </w:rPr>
            </w:pPr>
          </w:p>
        </w:tc>
      </w:tr>
      <w:tr w:rsidR="003114B4" w14:paraId="069EDE30" w14:textId="77777777" w:rsidTr="0096593C">
        <w:tc>
          <w:tcPr>
            <w:tcW w:w="2023" w:type="dxa"/>
            <w:gridSpan w:val="2"/>
            <w:vAlign w:val="center"/>
          </w:tcPr>
          <w:p w14:paraId="2E44D227" w14:textId="4D7546B9" w:rsidR="003114B4" w:rsidRPr="0029722A" w:rsidRDefault="003114B4" w:rsidP="0096593C">
            <w:pPr>
              <w:rPr>
                <w:rFonts w:cs="Arial"/>
                <w:b/>
                <w:bCs/>
              </w:rPr>
            </w:pPr>
            <w:r w:rsidRPr="0029722A">
              <w:rPr>
                <w:rFonts w:cs="Arial"/>
                <w:b/>
                <w:bCs/>
              </w:rPr>
              <w:t>Transfer und Reflexion</w:t>
            </w:r>
          </w:p>
        </w:tc>
        <w:tc>
          <w:tcPr>
            <w:tcW w:w="8750" w:type="dxa"/>
            <w:gridSpan w:val="5"/>
            <w:vAlign w:val="center"/>
          </w:tcPr>
          <w:p w14:paraId="6C3FD3C9" w14:textId="329E5358" w:rsidR="003114B4" w:rsidRPr="00AD690F" w:rsidRDefault="003114B4" w:rsidP="00AD690F">
            <w:pPr>
              <w:rPr>
                <w:rFonts w:cs="Arial"/>
              </w:rPr>
            </w:pPr>
            <w:r w:rsidRPr="00AD690F">
              <w:rPr>
                <w:rFonts w:cs="Arial"/>
              </w:rPr>
              <w:t>Die folgenden Fragen dienen der Reflexion: Reflektiert, inwiefern euch die Karten bei der Entscheidung für den Bau eines Krankenhauses geholfen haben. Welche zusätzlichen Aspekte hätte man noch untersuchen können, um die Entscheidung noch besser zu begründen?</w:t>
            </w:r>
          </w:p>
          <w:p w14:paraId="213EF08C" w14:textId="77777777" w:rsidR="003114B4" w:rsidRPr="0029722A" w:rsidRDefault="003114B4">
            <w:pPr>
              <w:rPr>
                <w:rFonts w:cs="Arial"/>
              </w:rPr>
            </w:pPr>
          </w:p>
        </w:tc>
      </w:tr>
    </w:tbl>
    <w:p w14:paraId="54173C6C" w14:textId="56FC83D6" w:rsidR="006263AB" w:rsidRDefault="006263AB" w:rsidP="006263AB">
      <w:pPr>
        <w:pBdr>
          <w:bottom w:val="single" w:sz="12" w:space="1" w:color="auto"/>
        </w:pBdr>
        <w:rPr>
          <w:rFonts w:cs="Arial"/>
        </w:rPr>
      </w:pPr>
    </w:p>
    <w:p w14:paraId="305A9A8F" w14:textId="77777777" w:rsidR="006263AB" w:rsidRDefault="006263AB" w:rsidP="006263AB">
      <w:pPr>
        <w:pBdr>
          <w:bottom w:val="single" w:sz="12" w:space="1" w:color="auto"/>
        </w:pBdr>
        <w:rPr>
          <w:rFonts w:cs="Arial"/>
        </w:rPr>
      </w:pPr>
    </w:p>
    <w:p w14:paraId="0D1CE871" w14:textId="77777777" w:rsidR="0077260F" w:rsidRDefault="0077260F" w:rsidP="0077260F">
      <w:pPr>
        <w:rPr>
          <w:b/>
          <w:bCs/>
          <w:noProof/>
        </w:rPr>
      </w:pPr>
      <w:r>
        <w:rPr>
          <w:noProof/>
          <w:sz w:val="20"/>
          <w:szCs w:val="20"/>
        </w:rPr>
        <w:drawing>
          <wp:anchor distT="0" distB="0" distL="114300" distR="114300" simplePos="0" relativeHeight="251659264" behindDoc="0" locked="0" layoutInCell="1" allowOverlap="1" wp14:anchorId="14CB9BA6" wp14:editId="621EFECD">
            <wp:simplePos x="0" y="0"/>
            <wp:positionH relativeFrom="column">
              <wp:posOffset>4004945</wp:posOffset>
            </wp:positionH>
            <wp:positionV relativeFrom="paragraph">
              <wp:posOffset>59055</wp:posOffset>
            </wp:positionV>
            <wp:extent cx="359410" cy="359410"/>
            <wp:effectExtent l="0" t="0" r="2540" b="254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anchor>
        </w:drawing>
      </w:r>
      <w:r w:rsidRPr="002D7C4D">
        <w:rPr>
          <w:b/>
          <w:bCs/>
        </w:rPr>
        <w:t>Geben Sie uns ein Feedback zu diesem Unterrichtsmaterial!</w:t>
      </w:r>
    </w:p>
    <w:p w14:paraId="290DE309" w14:textId="77777777" w:rsidR="0077260F" w:rsidRPr="009E0C66" w:rsidRDefault="00006E74" w:rsidP="0077260F">
      <w:pPr>
        <w:rPr>
          <w:sz w:val="20"/>
          <w:szCs w:val="20"/>
        </w:rPr>
      </w:pPr>
      <w:hyperlink r:id="rId9" w:history="1">
        <w:r w:rsidR="0077260F" w:rsidRPr="009E0C66">
          <w:rPr>
            <w:rStyle w:val="Hyperlink"/>
            <w:sz w:val="20"/>
            <w:szCs w:val="20"/>
          </w:rPr>
          <w:t>https://online-befragungen.it.nrw.de/kf/?p1=4&amp;p2=1&amp;p3=2&amp;_init=true</w:t>
        </w:r>
      </w:hyperlink>
    </w:p>
    <w:sectPr w:rsidR="0077260F" w:rsidRPr="009E0C66">
      <w:headerReference w:type="default" r:id="rId10"/>
      <w:footerReference w:type="default" r:id="rId11"/>
      <w:pgSz w:w="11906" w:h="16838"/>
      <w:pgMar w:top="284" w:right="566" w:bottom="1134" w:left="567" w:header="282" w:footer="3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706D3" w14:textId="77777777" w:rsidR="0042720A" w:rsidRDefault="0042720A">
      <w:pPr>
        <w:spacing w:after="0" w:line="240" w:lineRule="auto"/>
      </w:pPr>
      <w:r>
        <w:separator/>
      </w:r>
    </w:p>
  </w:endnote>
  <w:endnote w:type="continuationSeparator" w:id="0">
    <w:p w14:paraId="39E025C5" w14:textId="77777777" w:rsidR="0042720A" w:rsidRDefault="0042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6E9E" w14:textId="77777777" w:rsidR="0041714C" w:rsidRDefault="0041714C">
    <w:pPr>
      <w:pStyle w:val="Fuzeile"/>
      <w:pBdr>
        <w:bottom w:val="single" w:sz="6" w:space="1" w:color="000000"/>
      </w:pBdr>
      <w:rPr>
        <w:rFonts w:cs="Arial"/>
        <w:sz w:val="16"/>
        <w:szCs w:val="16"/>
      </w:rPr>
    </w:pPr>
  </w:p>
  <w:p w14:paraId="3E0C7957" w14:textId="77777777" w:rsidR="0041714C" w:rsidRDefault="00A20743">
    <w:pPr>
      <w:pStyle w:val="Fuzeile"/>
      <w:rPr>
        <w:rFonts w:cs="Arial"/>
        <w:sz w:val="6"/>
        <w:szCs w:val="6"/>
      </w:rPr>
    </w:pPr>
    <w:r>
      <w:rPr>
        <w:rFonts w:cs="Arial"/>
        <w:sz w:val="16"/>
        <w:szCs w:val="16"/>
      </w:rPr>
      <w:br/>
      <w:t xml:space="preserve">Aufgabenstellung und Unterrichtsmaterial wurden erstellt vom Institut für Geographiedidaktik der Universität zu Köln in Zusammenarbeit mit dem Statistischen Landesamt Nordrhein-Westfalen (IT.NRW). </w:t>
    </w:r>
    <w:r>
      <w:rPr>
        <w:rFonts w:cs="Arial"/>
        <w:sz w:val="6"/>
        <w:szCs w:val="6"/>
      </w:rPr>
      <w:br/>
    </w:r>
    <w:r>
      <w:rPr>
        <w:rFonts w:cs="Arial"/>
        <w:sz w:val="6"/>
        <w:szCs w:val="6"/>
      </w:rPr>
      <w:br/>
    </w:r>
    <w:r>
      <w:rPr>
        <w:rFonts w:cs="Arial"/>
        <w:sz w:val="16"/>
        <w:szCs w:val="16"/>
      </w:rPr>
      <w:t xml:space="preserve">Weitere Informationen und Materialien finden Sie hier: </w:t>
    </w:r>
    <w:r>
      <w:rPr>
        <w:rFonts w:cs="Arial"/>
        <w:b/>
        <w:bCs/>
        <w:sz w:val="16"/>
        <w:szCs w:val="16"/>
      </w:rPr>
      <w:t>statistik.nrw/schulmaterial</w:t>
    </w:r>
    <w:r>
      <w:rPr>
        <w:rFonts w:cs="Arial"/>
        <w:b/>
        <w:bCs/>
        <w:sz w:val="6"/>
        <w:szCs w:val="6"/>
      </w:rPr>
      <w:br/>
    </w:r>
  </w:p>
  <w:p w14:paraId="7F97E58E" w14:textId="0295881A" w:rsidR="0041714C" w:rsidRDefault="00A20743">
    <w:pPr>
      <w:pStyle w:val="Fuzeile"/>
    </w:pPr>
    <w:r>
      <w:rPr>
        <w:rFonts w:cs="Arial"/>
        <w:sz w:val="16"/>
        <w:szCs w:val="16"/>
      </w:rPr>
      <w:t>© Das Material unterliegt der CC BY-SA 4.0-Lizenz.</w:t>
    </w:r>
    <w:r w:rsidR="0029722A">
      <w:rPr>
        <w:rFonts w:cs="Arial"/>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173E6" w14:textId="77777777" w:rsidR="0042720A" w:rsidRDefault="0042720A">
      <w:pPr>
        <w:spacing w:after="0" w:line="240" w:lineRule="auto"/>
      </w:pPr>
      <w:r>
        <w:separator/>
      </w:r>
    </w:p>
  </w:footnote>
  <w:footnote w:type="continuationSeparator" w:id="0">
    <w:p w14:paraId="22E48F49" w14:textId="77777777" w:rsidR="0042720A" w:rsidRDefault="0042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C560" w14:textId="77777777" w:rsidR="0041714C" w:rsidRDefault="00A20743">
    <w:pPr>
      <w:jc w:val="right"/>
    </w:pPr>
    <w:r>
      <w:rPr>
        <w:noProof/>
        <w:lang w:eastAsia="de-DE"/>
      </w:rPr>
      <mc:AlternateContent>
        <mc:Choice Requires="wpg">
          <w:drawing>
            <wp:inline distT="0" distB="0" distL="0" distR="0" wp14:anchorId="7461392E" wp14:editId="50DB90B2">
              <wp:extent cx="1145540" cy="434426"/>
              <wp:effectExtent l="0" t="0" r="0" b="3810"/>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1158825" cy="439464"/>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0.20pt;height:34.21pt;mso-wrap-distance-left:0.00pt;mso-wrap-distance-top:0.00pt;mso-wrap-distance-right:0.00pt;mso-wrap-distance-bottom:0.00pt;z-index:1;" stroked="false">
              <v:imagedata r:id="rId2" o:title=""/>
              <o:lock v:ext="edit" rotation="t"/>
            </v:shape>
          </w:pict>
        </mc:Fallback>
      </mc:AlternateContent>
    </w:r>
    <w:r>
      <w:rPr>
        <w:noProof/>
        <w:lang w:eastAsia="de-DE"/>
      </w:rPr>
      <mc:AlternateContent>
        <mc:Choice Requires="wpg">
          <w:drawing>
            <wp:inline distT="0" distB="0" distL="0" distR="0" wp14:anchorId="124AE797" wp14:editId="5EA3470C">
              <wp:extent cx="516600" cy="439200"/>
              <wp:effectExtent l="0" t="0" r="0" b="0"/>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3"/>
                      <a:stretch/>
                    </pic:blipFill>
                    <pic:spPr bwMode="auto">
                      <a:xfrm>
                        <a:off x="0" y="0"/>
                        <a:ext cx="516600" cy="439200"/>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0.68pt;height:34.58pt;mso-wrap-distance-left:0.00pt;mso-wrap-distance-top:0.00pt;mso-wrap-distance-right:0.00pt;mso-wrap-distance-bottom:0.00pt;z-index:1;" stroked="false">
              <v:imagedata r:id="rId4" o:title=""/>
              <o:lock v:ext="edit" rotation="t"/>
            </v:shape>
          </w:pict>
        </mc:Fallback>
      </mc:AlternateContent>
    </w:r>
    <w:r>
      <w:rPr>
        <w:noProof/>
        <w:lang w:eastAsia="de-DE"/>
      </w:rPr>
      <mc:AlternateContent>
        <mc:Choice Requires="wpg">
          <w:drawing>
            <wp:inline distT="0" distB="0" distL="0" distR="0" wp14:anchorId="38E9843B" wp14:editId="7182A259">
              <wp:extent cx="1713185" cy="427163"/>
              <wp:effectExtent l="0" t="0" r="1905" b="0"/>
              <wp:docPr id="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5"/>
                      <a:stretch/>
                    </pic:blipFill>
                    <pic:spPr bwMode="auto">
                      <a:xfrm>
                        <a:off x="0" y="0"/>
                        <a:ext cx="1738201" cy="433400"/>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34.90pt;height:33.63pt;mso-wrap-distance-left:0.00pt;mso-wrap-distance-top:0.00pt;mso-wrap-distance-right:0.00pt;mso-wrap-distance-bottom:0.00pt;z-index:1;" stroked="false">
              <v:imagedata r:id="rId6"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051"/>
    <w:multiLevelType w:val="multilevel"/>
    <w:tmpl w:val="8FECF608"/>
    <w:lvl w:ilvl="0">
      <w:start w:val="1"/>
      <w:numFmt w:val="bullet"/>
      <w:lvlText w:val=""/>
      <w:lvlJc w:val="left"/>
      <w:pPr>
        <w:ind w:left="360" w:hanging="360"/>
      </w:pPr>
      <w:rPr>
        <w:rFonts w:ascii="Symbol" w:hAnsi="Symbol" w:hint="default"/>
        <w:color w:val="ED7D31" w:themeColor="accent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2B2796A"/>
    <w:multiLevelType w:val="multilevel"/>
    <w:tmpl w:val="4320856C"/>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D364DB"/>
    <w:multiLevelType w:val="multilevel"/>
    <w:tmpl w:val="D1D4690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17435E9"/>
    <w:multiLevelType w:val="multilevel"/>
    <w:tmpl w:val="CA581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D6D07A2"/>
    <w:multiLevelType w:val="multilevel"/>
    <w:tmpl w:val="037E3D12"/>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14C"/>
    <w:rsid w:val="00005015"/>
    <w:rsid w:val="00006E74"/>
    <w:rsid w:val="00042575"/>
    <w:rsid w:val="000500F1"/>
    <w:rsid w:val="0011756B"/>
    <w:rsid w:val="001300A7"/>
    <w:rsid w:val="00230994"/>
    <w:rsid w:val="0029722A"/>
    <w:rsid w:val="002D7DC4"/>
    <w:rsid w:val="003114B4"/>
    <w:rsid w:val="003D23CC"/>
    <w:rsid w:val="0041714C"/>
    <w:rsid w:val="00426D17"/>
    <w:rsid w:val="0042720A"/>
    <w:rsid w:val="004F72F7"/>
    <w:rsid w:val="0054489C"/>
    <w:rsid w:val="005C6B16"/>
    <w:rsid w:val="006263AB"/>
    <w:rsid w:val="006F7600"/>
    <w:rsid w:val="0077260F"/>
    <w:rsid w:val="00884E44"/>
    <w:rsid w:val="0096593C"/>
    <w:rsid w:val="00A20743"/>
    <w:rsid w:val="00AD690F"/>
    <w:rsid w:val="00AE00D1"/>
    <w:rsid w:val="00B92FA1"/>
    <w:rsid w:val="00C3299E"/>
    <w:rsid w:val="00EC0170"/>
    <w:rsid w:val="00EE3E75"/>
    <w:rsid w:val="00EE7921"/>
    <w:rsid w:val="00F06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EC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Listenabsatz">
    <w:name w:val="List Paragraph"/>
    <w:basedOn w:val="Standard"/>
    <w:link w:val="ListenabsatzZchn"/>
    <w:uiPriority w:val="34"/>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Liberation Serif" w:eastAsia="SimSun" w:hAnsi="Liberation Serif" w:cs="Mangal"/>
      <w:sz w:val="24"/>
      <w:szCs w:val="24"/>
      <w:lang w:eastAsia="zh-CN" w:bidi="hi-IN"/>
    </w:rPr>
  </w:style>
  <w:style w:type="character" w:customStyle="1" w:styleId="ListenabsatzZchn">
    <w:name w:val="Listenabsatz Zchn"/>
    <w:basedOn w:val="Absatz-Standardschriftart"/>
    <w:link w:val="Listenabsatz"/>
    <w:uiPriority w:val="3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nline-befragungen.it.nrw.de/kf/?p1=4&amp;p2=1&amp;p3=2&amp;_init=tru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0.png"/><Relationship Id="rId1" Type="http://schemas.openxmlformats.org/officeDocument/2006/relationships/image" Target="media/image3.png"/><Relationship Id="rId6" Type="http://schemas.openxmlformats.org/officeDocument/2006/relationships/image" Target="media/image30.png"/><Relationship Id="rId5" Type="http://schemas.openxmlformats.org/officeDocument/2006/relationships/image" Target="media/image5.png"/><Relationship Id="rId4" Type="http://schemas.openxmlformats.org/officeDocument/2006/relationships/image" Target="media/image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5005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2025-05-22T14:33:00Z</dcterms:created>
  <dcterms:modified xsi:type="dcterms:W3CDTF">2025-06-05T15:51:00Z</dcterms:modified>
</cp:coreProperties>
</file>